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432624" w:rsidRDefault="00432624" w:rsidP="00EB29CC">
      <w:pPr>
        <w:pStyle w:val="Default"/>
        <w:jc w:val="center"/>
        <w:rPr>
          <w:b/>
          <w:sz w:val="28"/>
          <w:szCs w:val="28"/>
        </w:rPr>
      </w:pPr>
    </w:p>
    <w:p w:rsidR="00F147F5" w:rsidRDefault="00432624" w:rsidP="00EB29CC">
      <w:pPr>
        <w:pStyle w:val="Default"/>
        <w:jc w:val="center"/>
        <w:rPr>
          <w:b/>
          <w:sz w:val="28"/>
          <w:szCs w:val="28"/>
        </w:rPr>
      </w:pPr>
      <w:r>
        <w:rPr>
          <w:b/>
          <w:sz w:val="28"/>
          <w:szCs w:val="28"/>
        </w:rPr>
        <w:t>DÖRDÜNCÜ</w:t>
      </w:r>
      <w:r w:rsidR="00F147F5">
        <w:rPr>
          <w:b/>
          <w:sz w:val="28"/>
          <w:szCs w:val="28"/>
        </w:rPr>
        <w:t xml:space="preserve"> BÖLÜM </w:t>
      </w:r>
    </w:p>
    <w:p w:rsidR="00803A69" w:rsidRPr="00D84E80" w:rsidRDefault="00F147F5" w:rsidP="00EB29CC">
      <w:pPr>
        <w:pStyle w:val="Default"/>
        <w:jc w:val="center"/>
        <w:rPr>
          <w:b/>
          <w:sz w:val="28"/>
          <w:szCs w:val="28"/>
        </w:rPr>
      </w:pPr>
      <w:r>
        <w:rPr>
          <w:b/>
          <w:sz w:val="28"/>
          <w:szCs w:val="28"/>
        </w:rPr>
        <w:t>ULUSLARARASI</w:t>
      </w:r>
      <w:r w:rsidR="008D260D">
        <w:rPr>
          <w:b/>
          <w:sz w:val="28"/>
          <w:szCs w:val="28"/>
        </w:rPr>
        <w:t xml:space="preserve"> İSLAMİ</w:t>
      </w:r>
      <w:r w:rsidR="00803A69" w:rsidRPr="00D84E80">
        <w:rPr>
          <w:b/>
          <w:sz w:val="28"/>
          <w:szCs w:val="28"/>
        </w:rPr>
        <w:t xml:space="preserve"> BANKACILIK UYGULAMALARI</w:t>
      </w:r>
    </w:p>
    <w:p w:rsidR="00803A69" w:rsidRDefault="00803A69" w:rsidP="00803A69">
      <w:pPr>
        <w:pStyle w:val="Default"/>
        <w:jc w:val="both"/>
      </w:pPr>
    </w:p>
    <w:p w:rsidR="00432624" w:rsidRDefault="00432624" w:rsidP="00F23BD3">
      <w:pPr>
        <w:pStyle w:val="Default"/>
        <w:jc w:val="both"/>
      </w:pPr>
    </w:p>
    <w:p w:rsidR="00F23BD3" w:rsidRDefault="00F23BD3" w:rsidP="00F23BD3">
      <w:pPr>
        <w:pStyle w:val="Default"/>
        <w:jc w:val="both"/>
      </w:pPr>
      <w:r>
        <w:rPr>
          <w:rFonts w:ascii="EB Garamond" w:hAnsi="EB Garamond"/>
          <w:color w:val="003366"/>
          <w:sz w:val="27"/>
          <w:szCs w:val="27"/>
          <w:shd w:val="clear" w:color="auto" w:fill="FEFEFE"/>
        </w:rPr>
        <w:t>“</w:t>
      </w:r>
      <w:r w:rsidRPr="00F23BD3">
        <w:rPr>
          <w:rFonts w:ascii="EB Garamond" w:hAnsi="EB Garamond"/>
          <w:i/>
          <w:color w:val="000000" w:themeColor="text1"/>
          <w:sz w:val="27"/>
          <w:szCs w:val="27"/>
          <w:shd w:val="clear" w:color="auto" w:fill="FEFEFE"/>
        </w:rPr>
        <w:t>Yahudilerin yaptıkları zulüm ve birçok kimseyi Allah yolundan alıkoymaları, kendilerine yasaklanmış olduğu hâlde faiz almaları, insanların mallarını haksız yere yemeleri sebebiyle önceden kendilerine helâl kılınmış temiz ve hoş şeyleri onlara haram kıldık. İçlerinden inkâr edenlere de acı bir azap hazırladık.”</w:t>
      </w:r>
      <w:r>
        <w:rPr>
          <w:rFonts w:ascii="EB Garamond" w:hAnsi="EB Garamond"/>
          <w:i/>
          <w:color w:val="000000" w:themeColor="text1"/>
          <w:sz w:val="27"/>
          <w:szCs w:val="27"/>
          <w:shd w:val="clear" w:color="auto" w:fill="FEFEFE"/>
        </w:rPr>
        <w:t xml:space="preserve">  Nisa,4</w:t>
      </w: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432624" w:rsidP="00D84E80">
      <w:pPr>
        <w:pStyle w:val="Default"/>
        <w:jc w:val="right"/>
      </w:pPr>
    </w:p>
    <w:p w:rsidR="00432624" w:rsidRDefault="0057236B" w:rsidP="00432624">
      <w:pPr>
        <w:pStyle w:val="Default"/>
        <w:jc w:val="both"/>
      </w:pPr>
      <w:r>
        <w:lastRenderedPageBreak/>
        <w:t xml:space="preserve">Doç. Dr. </w:t>
      </w:r>
      <w:r w:rsidR="00432624">
        <w:t>Zeyneb Hafsa ORHAN</w:t>
      </w:r>
    </w:p>
    <w:p w:rsidR="00227D3B" w:rsidRDefault="00227D3B" w:rsidP="00432624">
      <w:pPr>
        <w:pStyle w:val="Default"/>
        <w:jc w:val="both"/>
      </w:pPr>
    </w:p>
    <w:p w:rsidR="00227D3B" w:rsidRPr="00227D3B" w:rsidRDefault="00227D3B" w:rsidP="00227D3B">
      <w:pPr>
        <w:spacing w:line="240" w:lineRule="auto"/>
        <w:jc w:val="both"/>
        <w:rPr>
          <w:rFonts w:ascii="Times New Roman" w:hAnsi="Times New Roman" w:cs="Times New Roman"/>
          <w:sz w:val="24"/>
          <w:szCs w:val="24"/>
        </w:rPr>
      </w:pPr>
      <w:r w:rsidRPr="00227D3B">
        <w:rPr>
          <w:rFonts w:ascii="Times New Roman" w:hAnsi="Times New Roman" w:cs="Times New Roman"/>
          <w:sz w:val="24"/>
          <w:szCs w:val="24"/>
        </w:rPr>
        <w:t xml:space="preserve">Manisa doğumlu olan Zeyneb Hafsa Orhan, Açık Öğretim Lisesi’nden mezun olduktan sonra lisansını Bahçeşehir Üniversitesi Ekonomi Bölümü’nde tamamlamıştır. Yüksek lisans derecesini Linköping Üniversitesi (İsveç) Uluslararası ve AB İlişkileri Bölümü’nden alan Orhan, doktora derecesini Uluslararası Saraybosna Üniversitesi (Bosna-Hersek) Ekonomi Bölümü’nden almıştır. Orhan’ın doktora tezi, katılım bankacılığında kullanılan kâr-zarar ortaklığı enstrümanlarının risk analizine dairdir. Resmî olarak Ocak 2015, fiilî olarak Eylül 2015’ten bu yana İstanbul Sabahattin Zaim Üniversitesi, Uluslararası Ticaret ve Finansman (asaleten) Bölümü ile İslam Ekonomisi ve Finans (vekâleten) Bölümlerinde görev yapmaktadır. </w:t>
      </w:r>
      <w:r w:rsidR="0057236B">
        <w:rPr>
          <w:rFonts w:ascii="Times New Roman" w:hAnsi="Times New Roman" w:cs="Times New Roman"/>
          <w:sz w:val="24"/>
          <w:szCs w:val="24"/>
        </w:rPr>
        <w:t>Bankacılık ve sigortacılık alanında doçent ünvanı alan Orhan, m</w:t>
      </w:r>
      <w:r w:rsidRPr="00227D3B">
        <w:rPr>
          <w:rFonts w:ascii="Times New Roman" w:hAnsi="Times New Roman" w:cs="Times New Roman"/>
          <w:sz w:val="24"/>
          <w:szCs w:val="24"/>
        </w:rPr>
        <w:t xml:space="preserve">ukayeseli finans ve bankacılık odaklı çalışmalarının yanı sıra İslam iktisadına yönelik çeşitli konularda araştırmalar yapmaktadır. </w:t>
      </w:r>
    </w:p>
    <w:p w:rsidR="00227D3B" w:rsidRPr="00227D3B" w:rsidRDefault="00227D3B" w:rsidP="00227D3B">
      <w:pPr>
        <w:spacing w:before="120" w:after="120" w:line="240" w:lineRule="auto"/>
        <w:ind w:left="567" w:hanging="567"/>
        <w:jc w:val="both"/>
        <w:rPr>
          <w:rFonts w:ascii="Times New Roman" w:eastAsia="Times New Roman" w:hAnsi="Times New Roman" w:cs="Times New Roman"/>
          <w:color w:val="000000" w:themeColor="text1"/>
          <w:sz w:val="24"/>
          <w:szCs w:val="24"/>
        </w:rPr>
      </w:pPr>
      <w:r w:rsidRPr="00227D3B">
        <w:rPr>
          <w:rFonts w:ascii="Times New Roman" w:eastAsia="Times New Roman" w:hAnsi="Times New Roman" w:cs="Times New Roman"/>
          <w:color w:val="000000" w:themeColor="text1"/>
          <w:sz w:val="24"/>
          <w:szCs w:val="24"/>
        </w:rPr>
        <w:t xml:space="preserve">İslam ekonomisi ve finansıyla ilgili seçilmiş yayınları şunlardır: </w:t>
      </w: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r w:rsidRPr="00227D3B">
        <w:rPr>
          <w:rFonts w:ascii="Times New Roman" w:hAnsi="Times New Roman" w:cs="Times New Roman"/>
          <w:sz w:val="24"/>
          <w:szCs w:val="24"/>
        </w:rPr>
        <w:t>ASTRÖM ORHAN Zeyneb Hafsa (2011). Enhancing the structure of Islamic banking by lessening the asymmetric information pertaining to profit and loss sharing instruments. 8th International Conference on Islamic Economics and Finance-Sustainable Growth and Inclusive Economic Development from an Islamic Perspective, Qatar.</w:t>
      </w: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r w:rsidRPr="00227D3B">
        <w:rPr>
          <w:rFonts w:ascii="Times New Roman" w:hAnsi="Times New Roman" w:cs="Times New Roman"/>
          <w:sz w:val="24"/>
          <w:szCs w:val="24"/>
        </w:rPr>
        <w:t>ASTRÖM ORHAN Zeyneb Hafsa (2013). Survey on Customer Related Studies in Islamic Banking, Journal of Islamic Marketing, 4(3), 294-305.</w:t>
      </w: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r w:rsidRPr="00227D3B">
        <w:rPr>
          <w:rFonts w:ascii="Times New Roman" w:hAnsi="Times New Roman" w:cs="Times New Roman"/>
          <w:sz w:val="24"/>
          <w:szCs w:val="24"/>
        </w:rPr>
        <w:t>ASTRÖM Zeyneb Hafsa (2015). Credit related practices of Islamic banks in comparison with theory Case study of Turkey. International Journal of Islamic Economics and Finance Studies, 1(2), 39-60.</w:t>
      </w: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p>
    <w:p w:rsidR="00227D3B" w:rsidRPr="00227D3B" w:rsidRDefault="00227D3B" w:rsidP="00227D3B">
      <w:pPr>
        <w:autoSpaceDE w:val="0"/>
        <w:autoSpaceDN w:val="0"/>
        <w:adjustRightInd w:val="0"/>
        <w:spacing w:after="0" w:line="240" w:lineRule="auto"/>
        <w:jc w:val="both"/>
        <w:rPr>
          <w:rFonts w:ascii="Times New Roman" w:hAnsi="Times New Roman" w:cs="Times New Roman"/>
          <w:sz w:val="24"/>
          <w:szCs w:val="24"/>
        </w:rPr>
      </w:pPr>
      <w:r w:rsidRPr="00227D3B">
        <w:rPr>
          <w:rFonts w:ascii="Times New Roman" w:hAnsi="Times New Roman" w:cs="Times New Roman"/>
          <w:sz w:val="24"/>
          <w:szCs w:val="24"/>
        </w:rPr>
        <w:t>ORHAN Zeyneb Hafsa (2018). Business model of Islamic banks in Turkey. Journal of Islamic Accounting and Business Research, 9(3), 290-307.</w:t>
      </w:r>
    </w:p>
    <w:p w:rsidR="00227D3B" w:rsidRPr="00227D3B" w:rsidRDefault="00227D3B" w:rsidP="00227D3B">
      <w:pPr>
        <w:jc w:val="both"/>
        <w:rPr>
          <w:rFonts w:ascii="Times New Roman" w:hAnsi="Times New Roman" w:cs="Times New Roman"/>
          <w:sz w:val="24"/>
          <w:szCs w:val="24"/>
        </w:rPr>
      </w:pPr>
    </w:p>
    <w:p w:rsidR="00227D3B" w:rsidRDefault="00227D3B" w:rsidP="00432624">
      <w:pPr>
        <w:pStyle w:val="Default"/>
        <w:jc w:val="both"/>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432624">
      <w:pPr>
        <w:pStyle w:val="Default"/>
        <w:jc w:val="center"/>
        <w:rPr>
          <w:b/>
          <w:sz w:val="28"/>
          <w:szCs w:val="28"/>
        </w:rPr>
      </w:pPr>
    </w:p>
    <w:p w:rsidR="00432624" w:rsidRDefault="00432624" w:rsidP="00227D3B">
      <w:pPr>
        <w:pStyle w:val="Default"/>
        <w:rPr>
          <w:b/>
          <w:sz w:val="28"/>
          <w:szCs w:val="28"/>
        </w:rPr>
      </w:pPr>
    </w:p>
    <w:p w:rsidR="00227D3B" w:rsidRDefault="00227D3B" w:rsidP="00227D3B">
      <w:pPr>
        <w:pStyle w:val="Default"/>
        <w:rPr>
          <w:b/>
          <w:sz w:val="28"/>
          <w:szCs w:val="28"/>
        </w:rPr>
      </w:pPr>
    </w:p>
    <w:p w:rsidR="006A0FF7" w:rsidRDefault="006A0FF7" w:rsidP="00227D3B">
      <w:pPr>
        <w:pStyle w:val="Default"/>
        <w:rPr>
          <w:b/>
          <w:sz w:val="28"/>
          <w:szCs w:val="28"/>
        </w:rPr>
      </w:pPr>
    </w:p>
    <w:p w:rsidR="00432624" w:rsidRDefault="00432624" w:rsidP="00432624">
      <w:pPr>
        <w:pStyle w:val="Default"/>
        <w:jc w:val="center"/>
        <w:rPr>
          <w:b/>
          <w:sz w:val="28"/>
          <w:szCs w:val="28"/>
        </w:rPr>
      </w:pPr>
    </w:p>
    <w:p w:rsidR="00432624" w:rsidRPr="00D84E80" w:rsidRDefault="00432624" w:rsidP="00432624">
      <w:pPr>
        <w:pStyle w:val="Default"/>
        <w:jc w:val="center"/>
        <w:rPr>
          <w:b/>
          <w:sz w:val="28"/>
          <w:szCs w:val="28"/>
        </w:rPr>
      </w:pPr>
      <w:r>
        <w:rPr>
          <w:b/>
          <w:sz w:val="28"/>
          <w:szCs w:val="28"/>
        </w:rPr>
        <w:lastRenderedPageBreak/>
        <w:t>ULUSLARARASI İSLAMİ</w:t>
      </w:r>
      <w:r w:rsidRPr="00D84E80">
        <w:rPr>
          <w:b/>
          <w:sz w:val="28"/>
          <w:szCs w:val="28"/>
        </w:rPr>
        <w:t xml:space="preserve"> BANKACILIK UYGULAMALARI</w:t>
      </w:r>
    </w:p>
    <w:p w:rsidR="00432624" w:rsidRDefault="00432624" w:rsidP="00432624">
      <w:pPr>
        <w:pStyle w:val="Default"/>
        <w:jc w:val="right"/>
      </w:pPr>
    </w:p>
    <w:p w:rsidR="00803A69" w:rsidRDefault="00803A69" w:rsidP="00432624">
      <w:pPr>
        <w:pStyle w:val="Default"/>
        <w:jc w:val="right"/>
      </w:pPr>
      <w:r>
        <w:t>Zeyneb Hafsa O</w:t>
      </w:r>
      <w:r w:rsidR="00D84E80">
        <w:t>RHAN</w:t>
      </w:r>
      <w:r w:rsidR="00D84E80">
        <w:rPr>
          <w:rStyle w:val="DipnotBavurusu"/>
        </w:rPr>
        <w:footnoteReference w:id="1"/>
      </w:r>
    </w:p>
    <w:p w:rsidR="00071A5B" w:rsidRDefault="002A0389" w:rsidP="00EC78C8">
      <w:pPr>
        <w:pStyle w:val="Default"/>
        <w:spacing w:before="120" w:after="120"/>
        <w:jc w:val="both"/>
      </w:pPr>
      <w:r>
        <w:t xml:space="preserve">Bugün finans sektörünün gerek dünya genelinde gerekse Türkiye özelinde adından söz ettiren aktörlerinden bir tanesi İslami bankalardır. </w:t>
      </w:r>
      <w:r w:rsidR="00B97875">
        <w:t>Bugün anlaşıldığı anlamıyla İslami bankaların ilk ne zaman ortaya çıktığına dair ufak bir belirsizlik hâkimdir. Kimileri, her ne kadar tam anlamıyla olmasa bile İslami bankacıl</w:t>
      </w:r>
      <w:r w:rsidR="00071A5B">
        <w:t xml:space="preserve">ığın görevlerini yerine getiren, Müslüman toplumlardaki şu gibi kurumları İslami bankacılığın ilk nüveleri olarak almaktadır; sarraflık, cehbezlik ve para vakıfları. </w:t>
      </w:r>
    </w:p>
    <w:p w:rsidR="00B97875" w:rsidRDefault="00071A5B" w:rsidP="00EC78C8">
      <w:pPr>
        <w:pStyle w:val="Default"/>
        <w:spacing w:before="120" w:after="120"/>
        <w:jc w:val="both"/>
      </w:pPr>
      <w:r>
        <w:t>Öte yandan isminde İslami banka kelimesi geçen ilk bankanın, bilindiği kadarıyla, Osmanlı</w:t>
      </w:r>
      <w:r w:rsidRPr="00AC76C5">
        <w:t>’</w:t>
      </w:r>
      <w:r>
        <w:t>nın son döneminde 1912</w:t>
      </w:r>
      <w:r w:rsidRPr="00AC76C5">
        <w:t>’</w:t>
      </w:r>
      <w:r>
        <w:t>de Adapazarı</w:t>
      </w:r>
      <w:r w:rsidRPr="00AC76C5">
        <w:t>’</w:t>
      </w:r>
      <w:r>
        <w:t xml:space="preserve">nda kurulan Adapazarı İslam (Ticaret) Bankası olduğu da dile getirilmektedir. Fakat bu bankanın tam olarak nasıl çalıştığı bilinmediğinden ve faizli bir bankadan tek farkının Müslümanlar tarafından kurulmuş olması olduğuna yönelik tereddütler bulunduğundan bu bankanın bugünkü bildiğimiz anlamda ilk faizsiz bankacılık örneği olduğunu doğrudan söylemek zordur. </w:t>
      </w:r>
    </w:p>
    <w:p w:rsidR="00071A5B" w:rsidRDefault="00071A5B" w:rsidP="00EC78C8">
      <w:pPr>
        <w:pStyle w:val="Default"/>
        <w:spacing w:before="120" w:after="120"/>
        <w:jc w:val="both"/>
      </w:pPr>
      <w:r>
        <w:t>Bunun dışında dünyadaki ilk faizsiz bankacılık örneklerinin 1950</w:t>
      </w:r>
      <w:r w:rsidRPr="00AC76C5">
        <w:t>’</w:t>
      </w:r>
      <w:r>
        <w:t>lerde Pakistan</w:t>
      </w:r>
      <w:r w:rsidRPr="00AC76C5">
        <w:t>’</w:t>
      </w:r>
      <w:r>
        <w:t>da kurulan yerel bankalar olduğuna yönelik de iddialar vardır. Fakat bu iddiaların da delilleri mevcut olmadığından herkes tarafından kabul görmemektedir. Bu bağlamda genel kabul gören kanıya göre dünyadaki ilk faizsiz bankacılık örneği, 1963</w:t>
      </w:r>
      <w:r w:rsidRPr="00AC76C5">
        <w:t>’</w:t>
      </w:r>
      <w:r>
        <w:t>te Mısır</w:t>
      </w:r>
      <w:r w:rsidRPr="00AC76C5">
        <w:t>’</w:t>
      </w:r>
      <w:r>
        <w:t>da kurulan Mit Ghamr Tasarruf Bankası</w:t>
      </w:r>
      <w:r w:rsidRPr="00AC76C5">
        <w:t>’</w:t>
      </w:r>
      <w:r>
        <w:t xml:space="preserve">dır. Buna dair bilgiler bir sonraki kısımda daha detaylı bir şekilde yer alacaktır. </w:t>
      </w:r>
    </w:p>
    <w:p w:rsidR="00071A5B" w:rsidRDefault="00071A5B" w:rsidP="00EC78C8">
      <w:pPr>
        <w:pStyle w:val="Default"/>
        <w:spacing w:before="120" w:after="120"/>
        <w:jc w:val="both"/>
      </w:pPr>
      <w:r>
        <w:t>1963</w:t>
      </w:r>
      <w:r w:rsidRPr="00AC76C5">
        <w:t>’</w:t>
      </w:r>
      <w:r>
        <w:t xml:space="preserve">ten bu yana faizsiz ve sonraki adıyla İslami bankacılık önce Müslüman toplumlarda ardından da dünya genelinde ciddi bir yayılma göstermiştir. Dolayısıyla bugün geldiği noktada belirgin bir uluslararası İslami bankacılık yapısından bahsetmek mümkündür. Buradan hareketle bu bölümde uluslararası İslami bankacılığı, </w:t>
      </w:r>
      <w:r w:rsidR="00231967">
        <w:t xml:space="preserve">altı tane </w:t>
      </w:r>
      <w:r>
        <w:t>uluslararası faizsiz</w:t>
      </w:r>
      <w:r w:rsidR="00231967">
        <w:t xml:space="preserve"> bankacılık grubu</w:t>
      </w:r>
      <w:r>
        <w:t xml:space="preserve"> ve uluslararası arenada etkinliği olan </w:t>
      </w:r>
      <w:r w:rsidR="00231967">
        <w:t xml:space="preserve">dört adet </w:t>
      </w:r>
      <w:r>
        <w:t>spesi</w:t>
      </w:r>
      <w:r w:rsidR="00231967">
        <w:t>fik faizsiz bankacılık örneği</w:t>
      </w:r>
      <w:r>
        <w:t xml:space="preserve"> üzerinden inceleyeceğiz. </w:t>
      </w:r>
      <w:r w:rsidR="00231967">
        <w:t xml:space="preserve">Ama bunun da öncesinde faizsiz (İslami) bankacılığın arka planından bahsedilecektir. </w:t>
      </w:r>
    </w:p>
    <w:p w:rsidR="00432624" w:rsidRPr="00432624" w:rsidRDefault="00432624" w:rsidP="00EC78C8">
      <w:pPr>
        <w:pStyle w:val="Default"/>
        <w:spacing w:before="120" w:after="120"/>
        <w:jc w:val="both"/>
        <w:rPr>
          <w:b/>
        </w:rPr>
      </w:pPr>
      <w:r w:rsidRPr="00432624">
        <w:rPr>
          <w:b/>
        </w:rPr>
        <w:t>4.1. İSLAMİ BANKACILIĞIN KURULUŞU VE GELİŞİMİ</w:t>
      </w:r>
    </w:p>
    <w:p w:rsidR="00AC76C5" w:rsidRDefault="008660DF" w:rsidP="00EC78C8">
      <w:pPr>
        <w:pStyle w:val="Default"/>
        <w:spacing w:before="120" w:after="120"/>
        <w:jc w:val="both"/>
      </w:pPr>
      <w:r>
        <w:t xml:space="preserve">Bugün dünyada İslami </w:t>
      </w:r>
      <w:r w:rsidR="009B26AB">
        <w:t>bankacılık olarak bilinen yapı</w:t>
      </w:r>
      <w:r>
        <w:t>, bütün bir ekonomik yapının –kavramları, kurumları, uygulamaları ile- İslam</w:t>
      </w:r>
      <w:r w:rsidR="00AC76C5" w:rsidRPr="00AC76C5">
        <w:t>’</w:t>
      </w:r>
      <w:r>
        <w:t>a uygun bir şekilde yapılandırılması anlamına gelen İslam ekonomisinin bir parçası olarak 1900</w:t>
      </w:r>
      <w:r w:rsidR="009B26AB" w:rsidRPr="00AC76C5">
        <w:t>’</w:t>
      </w:r>
      <w:r>
        <w:t xml:space="preserve">lerin ilk yarısında gündeme getirilmiştir. </w:t>
      </w:r>
      <w:r w:rsidR="009B26AB">
        <w:t>Genelde ekonominin özeldeyse ekonomik ve finansal kurumların İslam</w:t>
      </w:r>
      <w:r w:rsidR="009B26AB" w:rsidRPr="00AC76C5">
        <w:t>’</w:t>
      </w:r>
      <w:r w:rsidR="009B26AB">
        <w:t xml:space="preserve">a uygun şekilde yapılandırılmasına yönelik </w:t>
      </w:r>
      <w:r w:rsidR="00DA3D7B">
        <w:t>ilk örneklerden bir</w:t>
      </w:r>
      <w:r w:rsidR="00C65BB7">
        <w:t>ini ortaya koyan Qureshi</w:t>
      </w:r>
      <w:r w:rsidR="009B26AB">
        <w:t xml:space="preserve"> (</w:t>
      </w:r>
      <w:r w:rsidR="00C65BB7">
        <w:t>1945, 2003</w:t>
      </w:r>
      <w:r w:rsidR="00DA3D7B">
        <w:t>), faizin İslam</w:t>
      </w:r>
      <w:r w:rsidR="00AC76C5" w:rsidRPr="00AC76C5">
        <w:t>’</w:t>
      </w:r>
      <w:r w:rsidR="00DA3D7B">
        <w:t>da neden sorunlu olduğunu detaylı bir şekilde ortaya koyduğu kitabını, genelde faizsiz ekonomik ve finansal kurumlar</w:t>
      </w:r>
      <w:r w:rsidR="009B26AB">
        <w:t>ın</w:t>
      </w:r>
      <w:r w:rsidR="00DA3D7B">
        <w:t xml:space="preserve"> özeldeyse faizsiz bankalar</w:t>
      </w:r>
      <w:r w:rsidR="009B26AB">
        <w:t>ın</w:t>
      </w:r>
      <w:r w:rsidR="00DA3D7B">
        <w:t xml:space="preserve"> kurulması gerekliliğini vurgulayarak sonlandırmaktadır. </w:t>
      </w:r>
      <w:r w:rsidR="009B26AB">
        <w:t>Bunun a</w:t>
      </w:r>
      <w:r w:rsidR="00F807CD">
        <w:t>rdından çalışma modeli gittikçe somutlaştırılan faizsiz bankacılığın pratikteki ilk örneğinin Mısır</w:t>
      </w:r>
      <w:r w:rsidR="009B26AB" w:rsidRPr="00AC76C5">
        <w:t>’</w:t>
      </w:r>
      <w:r w:rsidR="00F807CD">
        <w:t>da Ahmed el-Neccar tarafından 1963</w:t>
      </w:r>
      <w:r w:rsidR="00AC76C5" w:rsidRPr="00AC76C5">
        <w:t>’</w:t>
      </w:r>
      <w:r w:rsidR="00F807CD">
        <w:t>te kurulan Mit Ghamr Tasarruf Bankası olduğu kabul edilmektedir</w:t>
      </w:r>
      <w:r w:rsidR="00C76B78">
        <w:t xml:space="preserve"> </w:t>
      </w:r>
    </w:p>
    <w:p w:rsidR="000C4C8E" w:rsidRDefault="00C76B78" w:rsidP="002A0389">
      <w:pPr>
        <w:pStyle w:val="Default"/>
        <w:spacing w:before="120" w:after="120"/>
        <w:jc w:val="both"/>
      </w:pPr>
      <w:r>
        <w:t>Bu tecrübenin ardından, teorik alandaki katkılarla da birlikte, dünya genelinde yeni faizsiz bankacılık tecrübeleri ortaya çıkmaya başlamıştır. Fakat bu süreçte, özellikle 1960</w:t>
      </w:r>
      <w:r w:rsidRPr="00AC76C5">
        <w:t>’</w:t>
      </w:r>
      <w:r>
        <w:t>ların sonundan itibaren, söz konusu kurumların faizsiz bankacılık yerine İslami bankacılık ismi altında faaliyet göstermesine karar verilmiştir. Dolayısıyla, Mit Ghamr</w:t>
      </w:r>
      <w:r w:rsidRPr="00AC76C5">
        <w:t>’</w:t>
      </w:r>
      <w:r>
        <w:t>ın ardından gelen bütün faizsiz bankaların isimlerinde, aşağıda görüleceği gibi, İslami banka takısı yer almaktadır. Bunun temel sebebi, bu bankaların yalnızca faizsizlik ilkesine vurgu yapılmasının önüne geçip bilakis bunların İslam</w:t>
      </w:r>
      <w:r w:rsidRPr="00AC76C5">
        <w:t>’</w:t>
      </w:r>
      <w:r>
        <w:t>ın diğer ilkeleriyle de uyumlu çalıştığını ortaya koyma gayesidir.</w:t>
      </w:r>
    </w:p>
    <w:p w:rsidR="004024D2" w:rsidRDefault="004024D2" w:rsidP="00EC78C8">
      <w:pPr>
        <w:pStyle w:val="Default"/>
        <w:spacing w:before="120" w:after="120"/>
      </w:pPr>
    </w:p>
    <w:p w:rsidR="004024D2" w:rsidRDefault="004024D2" w:rsidP="00EC78C8">
      <w:pPr>
        <w:pStyle w:val="Default"/>
        <w:spacing w:before="120" w:after="120"/>
      </w:pPr>
    </w:p>
    <w:p w:rsidR="00AC76C5" w:rsidRDefault="00A071F0" w:rsidP="00EC78C8">
      <w:pPr>
        <w:pStyle w:val="Default"/>
        <w:spacing w:before="120" w:after="120"/>
      </w:pPr>
      <w:r w:rsidRPr="00A071F0">
        <w:rPr>
          <w:b/>
        </w:rPr>
        <w:lastRenderedPageBreak/>
        <w:t>Tablo 1:</w:t>
      </w:r>
      <w:r>
        <w:t xml:space="preserve"> Dünyada </w:t>
      </w:r>
      <w:r w:rsidR="00C4295A">
        <w:t xml:space="preserve">İlk Kurulan </w:t>
      </w:r>
      <w:r>
        <w:t xml:space="preserve">İslami </w:t>
      </w:r>
      <w:r w:rsidR="00C4295A">
        <w:t xml:space="preserve">Bankacılık Örnekleri </w:t>
      </w:r>
    </w:p>
    <w:tbl>
      <w:tblPr>
        <w:tblStyle w:val="DzTablo3"/>
        <w:tblW w:w="0" w:type="auto"/>
        <w:jc w:val="center"/>
        <w:tblLook w:val="04A0" w:firstRow="1" w:lastRow="0" w:firstColumn="1" w:lastColumn="0" w:noHBand="0" w:noVBand="1"/>
      </w:tblPr>
      <w:tblGrid>
        <w:gridCol w:w="2054"/>
        <w:gridCol w:w="3333"/>
      </w:tblGrid>
      <w:tr w:rsidR="00A071F0" w:rsidTr="00C44CBF">
        <w:trPr>
          <w:cnfStyle w:val="100000000000" w:firstRow="1" w:lastRow="0" w:firstColumn="0" w:lastColumn="0" w:oddVBand="0" w:evenVBand="0" w:oddHBand="0" w:evenHBand="0" w:firstRowFirstColumn="0" w:firstRowLastColumn="0" w:lastRowFirstColumn="0" w:lastRowLastColumn="0"/>
          <w:trHeight w:val="515"/>
          <w:jc w:val="center"/>
        </w:trPr>
        <w:tc>
          <w:tcPr>
            <w:cnfStyle w:val="001000000100" w:firstRow="0" w:lastRow="0" w:firstColumn="1" w:lastColumn="0" w:oddVBand="0" w:evenVBand="0" w:oddHBand="0" w:evenHBand="0" w:firstRowFirstColumn="1" w:firstRowLastColumn="0" w:lastRowFirstColumn="0" w:lastRowLastColumn="0"/>
            <w:tcW w:w="2054" w:type="dxa"/>
          </w:tcPr>
          <w:p w:rsidR="00A071F0" w:rsidRPr="00C4295A" w:rsidRDefault="00C44CBF" w:rsidP="00EC78C8">
            <w:pPr>
              <w:spacing w:before="120" w:after="120"/>
              <w:jc w:val="both"/>
              <w:rPr>
                <w:rFonts w:ascii="Times New Roman" w:hAnsi="Times New Roman" w:cs="Times New Roman"/>
                <w:color w:val="000000"/>
              </w:rPr>
            </w:pPr>
            <w:r>
              <w:rPr>
                <w:rFonts w:ascii="Times New Roman" w:hAnsi="Times New Roman" w:cs="Times New Roman"/>
                <w:caps w:val="0"/>
                <w:color w:val="000000"/>
              </w:rPr>
              <w:t>Kuruluş Tarihi</w:t>
            </w:r>
          </w:p>
        </w:tc>
        <w:tc>
          <w:tcPr>
            <w:tcW w:w="3333" w:type="dxa"/>
          </w:tcPr>
          <w:p w:rsidR="00A071F0" w:rsidRPr="00C4295A" w:rsidRDefault="00C44CBF" w:rsidP="00EC78C8">
            <w:pPr>
              <w:spacing w:before="120" w:after="1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rPr>
            </w:pPr>
            <w:r>
              <w:rPr>
                <w:rFonts w:ascii="Times New Roman" w:hAnsi="Times New Roman" w:cs="Times New Roman"/>
                <w:caps w:val="0"/>
                <w:color w:val="000000"/>
              </w:rPr>
              <w:t xml:space="preserve">İslami </w:t>
            </w:r>
            <w:r w:rsidRPr="00C4295A">
              <w:rPr>
                <w:rFonts w:ascii="Times New Roman" w:hAnsi="Times New Roman" w:cs="Times New Roman"/>
                <w:caps w:val="0"/>
                <w:color w:val="000000"/>
              </w:rPr>
              <w:t>Banka</w:t>
            </w:r>
            <w:r>
              <w:rPr>
                <w:rFonts w:ascii="Times New Roman" w:hAnsi="Times New Roman" w:cs="Times New Roman"/>
                <w:caps w:val="0"/>
                <w:color w:val="000000"/>
              </w:rPr>
              <w:t>nın Adı</w:t>
            </w:r>
          </w:p>
        </w:tc>
      </w:tr>
      <w:tr w:rsidR="00BA5A80" w:rsidTr="00C44CBF">
        <w:trPr>
          <w:cnfStyle w:val="000000100000" w:firstRow="0" w:lastRow="0" w:firstColumn="0" w:lastColumn="0" w:oddVBand="0" w:evenVBand="0" w:oddHBand="1" w:evenHBand="0" w:firstRowFirstColumn="0" w:firstRowLastColumn="0" w:lastRowFirstColumn="0" w:lastRowLastColumn="0"/>
          <w:trHeight w:val="497"/>
          <w:jc w:val="center"/>
        </w:trPr>
        <w:tc>
          <w:tcPr>
            <w:cnfStyle w:val="001000000000" w:firstRow="0" w:lastRow="0" w:firstColumn="1" w:lastColumn="0" w:oddVBand="0" w:evenVBand="0" w:oddHBand="0" w:evenHBand="0" w:firstRowFirstColumn="0" w:firstRowLastColumn="0" w:lastRowFirstColumn="0" w:lastRowLastColumn="0"/>
            <w:tcW w:w="2054" w:type="dxa"/>
          </w:tcPr>
          <w:p w:rsidR="00BA5A80" w:rsidRPr="00C4295A" w:rsidRDefault="00BA5A80" w:rsidP="00EC78C8">
            <w:pPr>
              <w:spacing w:before="120" w:after="120"/>
              <w:jc w:val="both"/>
              <w:rPr>
                <w:rFonts w:ascii="Times New Roman" w:hAnsi="Times New Roman" w:cs="Times New Roman"/>
                <w:b w:val="0"/>
                <w:color w:val="000000"/>
              </w:rPr>
            </w:pPr>
            <w:r w:rsidRPr="00C4295A">
              <w:rPr>
                <w:rFonts w:ascii="Times New Roman" w:hAnsi="Times New Roman" w:cs="Times New Roman"/>
                <w:b w:val="0"/>
                <w:color w:val="000000"/>
              </w:rPr>
              <w:t>1963</w:t>
            </w:r>
          </w:p>
        </w:tc>
        <w:tc>
          <w:tcPr>
            <w:tcW w:w="3333" w:type="dxa"/>
          </w:tcPr>
          <w:p w:rsidR="00BA5A80" w:rsidRPr="00C4295A" w:rsidRDefault="00BA5A80" w:rsidP="00EC78C8">
            <w:pPr>
              <w:spacing w:before="120" w:after="12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C4295A">
              <w:rPr>
                <w:rFonts w:ascii="Times New Roman" w:hAnsi="Times New Roman" w:cs="Times New Roman"/>
              </w:rPr>
              <w:t>Mit Ghamr</w:t>
            </w:r>
          </w:p>
        </w:tc>
      </w:tr>
      <w:tr w:rsidR="00A071F0" w:rsidTr="00C44CBF">
        <w:trPr>
          <w:trHeight w:val="497"/>
          <w:jc w:val="center"/>
        </w:trPr>
        <w:tc>
          <w:tcPr>
            <w:cnfStyle w:val="001000000000" w:firstRow="0" w:lastRow="0" w:firstColumn="1" w:lastColumn="0" w:oddVBand="0" w:evenVBand="0" w:oddHBand="0" w:evenHBand="0" w:firstRowFirstColumn="0" w:firstRowLastColumn="0" w:lastRowFirstColumn="0" w:lastRowLastColumn="0"/>
            <w:tcW w:w="2054" w:type="dxa"/>
          </w:tcPr>
          <w:p w:rsidR="00A071F0" w:rsidRPr="00C4295A" w:rsidRDefault="00A071F0" w:rsidP="00EC78C8">
            <w:pPr>
              <w:spacing w:before="120" w:after="120"/>
              <w:jc w:val="both"/>
              <w:rPr>
                <w:rFonts w:ascii="Times New Roman" w:hAnsi="Times New Roman" w:cs="Times New Roman"/>
                <w:b w:val="0"/>
                <w:color w:val="000000"/>
              </w:rPr>
            </w:pPr>
            <w:r w:rsidRPr="00C4295A">
              <w:rPr>
                <w:rFonts w:ascii="Times New Roman" w:hAnsi="Times New Roman" w:cs="Times New Roman"/>
                <w:b w:val="0"/>
                <w:color w:val="000000"/>
              </w:rPr>
              <w:t>1975</w:t>
            </w:r>
          </w:p>
        </w:tc>
        <w:tc>
          <w:tcPr>
            <w:tcW w:w="3333" w:type="dxa"/>
          </w:tcPr>
          <w:p w:rsidR="00A071F0" w:rsidRPr="00C4295A" w:rsidRDefault="00A071F0" w:rsidP="00EC78C8">
            <w:pPr>
              <w:spacing w:before="120" w:after="12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C4295A">
              <w:rPr>
                <w:rFonts w:ascii="Times New Roman" w:hAnsi="Times New Roman" w:cs="Times New Roman"/>
                <w:color w:val="000000"/>
              </w:rPr>
              <w:t>İslam Kalkınma Bankası</w:t>
            </w:r>
          </w:p>
        </w:tc>
      </w:tr>
      <w:tr w:rsidR="00A071F0" w:rsidTr="00C44CBF">
        <w:trPr>
          <w:cnfStyle w:val="000000100000" w:firstRow="0" w:lastRow="0" w:firstColumn="0" w:lastColumn="0" w:oddVBand="0" w:evenVBand="0" w:oddHBand="1" w:evenHBand="0" w:firstRowFirstColumn="0" w:firstRowLastColumn="0" w:lastRowFirstColumn="0" w:lastRowLastColumn="0"/>
          <w:trHeight w:val="497"/>
          <w:jc w:val="center"/>
        </w:trPr>
        <w:tc>
          <w:tcPr>
            <w:cnfStyle w:val="001000000000" w:firstRow="0" w:lastRow="0" w:firstColumn="1" w:lastColumn="0" w:oddVBand="0" w:evenVBand="0" w:oddHBand="0" w:evenHBand="0" w:firstRowFirstColumn="0" w:firstRowLastColumn="0" w:lastRowFirstColumn="0" w:lastRowLastColumn="0"/>
            <w:tcW w:w="2054" w:type="dxa"/>
          </w:tcPr>
          <w:p w:rsidR="00A071F0" w:rsidRPr="00C4295A" w:rsidRDefault="00A071F0" w:rsidP="00EC78C8">
            <w:pPr>
              <w:spacing w:before="120" w:after="120"/>
              <w:jc w:val="both"/>
              <w:rPr>
                <w:rFonts w:ascii="Times New Roman" w:hAnsi="Times New Roman" w:cs="Times New Roman"/>
                <w:b w:val="0"/>
                <w:color w:val="000000"/>
              </w:rPr>
            </w:pPr>
            <w:r w:rsidRPr="00C4295A">
              <w:rPr>
                <w:rFonts w:ascii="Times New Roman" w:hAnsi="Times New Roman" w:cs="Times New Roman"/>
                <w:b w:val="0"/>
                <w:color w:val="000000"/>
              </w:rPr>
              <w:t>1975</w:t>
            </w:r>
          </w:p>
        </w:tc>
        <w:tc>
          <w:tcPr>
            <w:tcW w:w="3333" w:type="dxa"/>
          </w:tcPr>
          <w:p w:rsidR="00A071F0" w:rsidRPr="00C4295A" w:rsidRDefault="00A071F0" w:rsidP="00EC78C8">
            <w:pPr>
              <w:spacing w:before="120" w:after="12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C4295A">
              <w:rPr>
                <w:rFonts w:ascii="Times New Roman" w:hAnsi="Times New Roman" w:cs="Times New Roman"/>
                <w:color w:val="000000"/>
              </w:rPr>
              <w:t>Dubai Islamic Bank</w:t>
            </w:r>
          </w:p>
        </w:tc>
      </w:tr>
      <w:tr w:rsidR="00A071F0" w:rsidTr="00C44CBF">
        <w:trPr>
          <w:trHeight w:val="497"/>
          <w:jc w:val="center"/>
        </w:trPr>
        <w:tc>
          <w:tcPr>
            <w:cnfStyle w:val="001000000000" w:firstRow="0" w:lastRow="0" w:firstColumn="1" w:lastColumn="0" w:oddVBand="0" w:evenVBand="0" w:oddHBand="0" w:evenHBand="0" w:firstRowFirstColumn="0" w:firstRowLastColumn="0" w:lastRowFirstColumn="0" w:lastRowLastColumn="0"/>
            <w:tcW w:w="2054" w:type="dxa"/>
          </w:tcPr>
          <w:p w:rsidR="00A071F0" w:rsidRPr="00C4295A" w:rsidRDefault="00C65BB7" w:rsidP="00EC78C8">
            <w:pPr>
              <w:spacing w:before="120" w:after="120"/>
              <w:jc w:val="both"/>
              <w:rPr>
                <w:rFonts w:ascii="Times New Roman" w:hAnsi="Times New Roman" w:cs="Times New Roman"/>
                <w:b w:val="0"/>
                <w:color w:val="000000"/>
              </w:rPr>
            </w:pPr>
            <w:r w:rsidRPr="00C4295A">
              <w:rPr>
                <w:rFonts w:ascii="Times New Roman" w:hAnsi="Times New Roman" w:cs="Times New Roman"/>
                <w:b w:val="0"/>
                <w:color w:val="000000"/>
              </w:rPr>
              <w:t>1977</w:t>
            </w:r>
          </w:p>
        </w:tc>
        <w:tc>
          <w:tcPr>
            <w:tcW w:w="3333" w:type="dxa"/>
          </w:tcPr>
          <w:p w:rsidR="00A071F0" w:rsidRPr="00C4295A" w:rsidRDefault="00C65BB7" w:rsidP="00EC78C8">
            <w:pPr>
              <w:spacing w:before="120" w:after="12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C4295A">
              <w:rPr>
                <w:rFonts w:ascii="Times New Roman" w:hAnsi="Times New Roman" w:cs="Times New Roman"/>
                <w:color w:val="000000"/>
              </w:rPr>
              <w:t>Sudan Faisal Islamic Bank</w:t>
            </w:r>
          </w:p>
        </w:tc>
      </w:tr>
      <w:tr w:rsidR="00A071F0" w:rsidTr="00C44CBF">
        <w:trPr>
          <w:cnfStyle w:val="000000100000" w:firstRow="0" w:lastRow="0" w:firstColumn="0" w:lastColumn="0" w:oddVBand="0" w:evenVBand="0" w:oddHBand="1" w:evenHBand="0" w:firstRowFirstColumn="0" w:firstRowLastColumn="0" w:lastRowFirstColumn="0" w:lastRowLastColumn="0"/>
          <w:trHeight w:val="497"/>
          <w:jc w:val="center"/>
        </w:trPr>
        <w:tc>
          <w:tcPr>
            <w:cnfStyle w:val="001000000000" w:firstRow="0" w:lastRow="0" w:firstColumn="1" w:lastColumn="0" w:oddVBand="0" w:evenVBand="0" w:oddHBand="0" w:evenHBand="0" w:firstRowFirstColumn="0" w:firstRowLastColumn="0" w:lastRowFirstColumn="0" w:lastRowLastColumn="0"/>
            <w:tcW w:w="2054" w:type="dxa"/>
          </w:tcPr>
          <w:p w:rsidR="00A071F0" w:rsidRPr="00C4295A" w:rsidRDefault="00C65BB7" w:rsidP="00EC78C8">
            <w:pPr>
              <w:spacing w:before="120" w:after="120"/>
              <w:jc w:val="both"/>
              <w:rPr>
                <w:rFonts w:ascii="Times New Roman" w:hAnsi="Times New Roman" w:cs="Times New Roman"/>
                <w:b w:val="0"/>
                <w:color w:val="000000"/>
              </w:rPr>
            </w:pPr>
            <w:r w:rsidRPr="00C4295A">
              <w:rPr>
                <w:rFonts w:ascii="Times New Roman" w:hAnsi="Times New Roman" w:cs="Times New Roman"/>
                <w:b w:val="0"/>
                <w:color w:val="000000"/>
              </w:rPr>
              <w:t>1977</w:t>
            </w:r>
          </w:p>
        </w:tc>
        <w:tc>
          <w:tcPr>
            <w:tcW w:w="3333" w:type="dxa"/>
          </w:tcPr>
          <w:p w:rsidR="00A071F0" w:rsidRPr="00C4295A" w:rsidRDefault="00C65BB7" w:rsidP="00EC78C8">
            <w:pPr>
              <w:spacing w:before="120" w:after="12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C4295A">
              <w:rPr>
                <w:rFonts w:ascii="Times New Roman" w:hAnsi="Times New Roman" w:cs="Times New Roman"/>
                <w:color w:val="000000"/>
              </w:rPr>
              <w:t>Jordan Faisal Islamic Bank</w:t>
            </w:r>
          </w:p>
        </w:tc>
      </w:tr>
      <w:tr w:rsidR="00C65BB7" w:rsidTr="00C44CBF">
        <w:trPr>
          <w:trHeight w:val="497"/>
          <w:jc w:val="center"/>
        </w:trPr>
        <w:tc>
          <w:tcPr>
            <w:cnfStyle w:val="001000000000" w:firstRow="0" w:lastRow="0" w:firstColumn="1" w:lastColumn="0" w:oddVBand="0" w:evenVBand="0" w:oddHBand="0" w:evenHBand="0" w:firstRowFirstColumn="0" w:firstRowLastColumn="0" w:lastRowFirstColumn="0" w:lastRowLastColumn="0"/>
            <w:tcW w:w="2054" w:type="dxa"/>
          </w:tcPr>
          <w:p w:rsidR="00C65BB7" w:rsidRPr="00C4295A" w:rsidRDefault="00C65BB7" w:rsidP="00EC78C8">
            <w:pPr>
              <w:spacing w:before="120" w:after="120"/>
              <w:jc w:val="both"/>
              <w:rPr>
                <w:rFonts w:ascii="Times New Roman" w:hAnsi="Times New Roman" w:cs="Times New Roman"/>
                <w:b w:val="0"/>
                <w:color w:val="000000"/>
              </w:rPr>
            </w:pPr>
            <w:r w:rsidRPr="00C4295A">
              <w:rPr>
                <w:rFonts w:ascii="Times New Roman" w:hAnsi="Times New Roman" w:cs="Times New Roman"/>
                <w:b w:val="0"/>
                <w:color w:val="000000"/>
              </w:rPr>
              <w:t>1979</w:t>
            </w:r>
          </w:p>
        </w:tc>
        <w:tc>
          <w:tcPr>
            <w:tcW w:w="3333" w:type="dxa"/>
          </w:tcPr>
          <w:p w:rsidR="00C65BB7" w:rsidRPr="00C4295A" w:rsidRDefault="00C65BB7" w:rsidP="00EC78C8">
            <w:pPr>
              <w:spacing w:before="120" w:after="12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C4295A">
              <w:rPr>
                <w:rFonts w:ascii="Times New Roman" w:hAnsi="Times New Roman" w:cs="Times New Roman"/>
                <w:color w:val="000000"/>
              </w:rPr>
              <w:t>Bahrain Islamic Bank</w:t>
            </w:r>
          </w:p>
        </w:tc>
      </w:tr>
    </w:tbl>
    <w:p w:rsidR="00156F4A" w:rsidRDefault="00156F4A" w:rsidP="00EC78C8">
      <w:pPr>
        <w:spacing w:before="120" w:after="120" w:line="240" w:lineRule="auto"/>
        <w:jc w:val="both"/>
        <w:rPr>
          <w:rFonts w:ascii="Times New Roman" w:hAnsi="Times New Roman" w:cs="Times New Roman"/>
          <w:color w:val="000000"/>
          <w:sz w:val="24"/>
          <w:szCs w:val="24"/>
        </w:rPr>
      </w:pPr>
    </w:p>
    <w:p w:rsidR="00974E67" w:rsidRDefault="00C65BB7" w:rsidP="00EC78C8">
      <w:pPr>
        <w:pStyle w:val="Default"/>
        <w:spacing w:before="120" w:after="120"/>
        <w:jc w:val="both"/>
      </w:pPr>
      <w:r>
        <w:t>Bugün yarım</w:t>
      </w:r>
      <w:r w:rsidR="00156F4A">
        <w:t xml:space="preserve"> yüzyıllık bir geçmişe sahip olan faizsiz bankaların dünyada 1.5</w:t>
      </w:r>
      <w:r w:rsidR="00A158C6">
        <w:t>7</w:t>
      </w:r>
      <w:r w:rsidR="00156F4A">
        <w:t xml:space="preserve"> trilyon dola</w:t>
      </w:r>
      <w:r w:rsidR="00B6650D">
        <w:t>rlık bir büyüklüğe sahip olduğu, faizsiz bankacılığın ise</w:t>
      </w:r>
      <w:r w:rsidR="00156F4A">
        <w:t xml:space="preserve"> 2 trilyon dolarlık İslami finans büyüklüğü</w:t>
      </w:r>
      <w:r w:rsidR="00B6650D">
        <w:t>nün 80% kadarını oluşturduğu bilgisi paylaşılmaktadır (IFSB, 2019)</w:t>
      </w:r>
      <w:r w:rsidR="00156F4A">
        <w:t xml:space="preserve">. </w:t>
      </w:r>
      <w:r w:rsidR="00974E67">
        <w:t>Buna dair detaylı bilgi, Tablo 2</w:t>
      </w:r>
      <w:r w:rsidR="00974E67" w:rsidRPr="00AC76C5">
        <w:t>’</w:t>
      </w:r>
      <w:r w:rsidR="00974E67">
        <w:t>den takip edilebilir.</w:t>
      </w:r>
    </w:p>
    <w:p w:rsidR="00974E67" w:rsidRDefault="00974E67" w:rsidP="00EC78C8">
      <w:pPr>
        <w:pStyle w:val="Default"/>
        <w:spacing w:before="120" w:after="120"/>
        <w:jc w:val="both"/>
      </w:pPr>
      <w:r w:rsidRPr="00037611">
        <w:rPr>
          <w:b/>
        </w:rPr>
        <w:t>Tablo 2:</w:t>
      </w:r>
      <w:r w:rsidR="00037611">
        <w:t xml:space="preserve"> Küresel İslami Bankacılığı da Kapsamak üzere Küresel İslami Finans Yapısı, 2018, Milyar Dolar</w:t>
      </w:r>
    </w:p>
    <w:tbl>
      <w:tblPr>
        <w:tblStyle w:val="TabloKlavuzu"/>
        <w:tblW w:w="0" w:type="auto"/>
        <w:tblLook w:val="04A0" w:firstRow="1" w:lastRow="0" w:firstColumn="1" w:lastColumn="0" w:noHBand="0" w:noVBand="1"/>
      </w:tblPr>
      <w:tblGrid>
        <w:gridCol w:w="1407"/>
        <w:gridCol w:w="1407"/>
        <w:gridCol w:w="1407"/>
        <w:gridCol w:w="1407"/>
        <w:gridCol w:w="1407"/>
        <w:gridCol w:w="1407"/>
        <w:gridCol w:w="1407"/>
      </w:tblGrid>
      <w:tr w:rsidR="00974E67" w:rsidTr="00974E67">
        <w:tc>
          <w:tcPr>
            <w:tcW w:w="1407" w:type="dxa"/>
          </w:tcPr>
          <w:p w:rsidR="00974E67" w:rsidRPr="008A0E07" w:rsidRDefault="00974E67" w:rsidP="00EC78C8">
            <w:pPr>
              <w:pStyle w:val="Default"/>
              <w:spacing w:before="120" w:after="120"/>
              <w:jc w:val="both"/>
              <w:rPr>
                <w:b/>
                <w:sz w:val="22"/>
                <w:szCs w:val="22"/>
              </w:rPr>
            </w:pPr>
            <w:r w:rsidRPr="008A0E07">
              <w:rPr>
                <w:b/>
                <w:sz w:val="22"/>
                <w:szCs w:val="22"/>
              </w:rPr>
              <w:t>Bölge</w:t>
            </w:r>
          </w:p>
        </w:tc>
        <w:tc>
          <w:tcPr>
            <w:tcW w:w="1407" w:type="dxa"/>
          </w:tcPr>
          <w:p w:rsidR="00974E67" w:rsidRPr="008A0E07" w:rsidRDefault="00974E67" w:rsidP="00EC78C8">
            <w:pPr>
              <w:pStyle w:val="Default"/>
              <w:spacing w:before="120" w:after="120"/>
              <w:jc w:val="both"/>
              <w:rPr>
                <w:b/>
                <w:sz w:val="22"/>
                <w:szCs w:val="22"/>
              </w:rPr>
            </w:pPr>
            <w:r w:rsidRPr="008A0E07">
              <w:rPr>
                <w:b/>
                <w:sz w:val="22"/>
                <w:szCs w:val="22"/>
              </w:rPr>
              <w:t>İslami Bankacılık</w:t>
            </w:r>
          </w:p>
        </w:tc>
        <w:tc>
          <w:tcPr>
            <w:tcW w:w="1407" w:type="dxa"/>
          </w:tcPr>
          <w:p w:rsidR="00974E67" w:rsidRPr="008A0E07" w:rsidRDefault="00974E67" w:rsidP="00EC78C8">
            <w:pPr>
              <w:pStyle w:val="Default"/>
              <w:spacing w:before="120" w:after="120"/>
              <w:jc w:val="both"/>
              <w:rPr>
                <w:b/>
                <w:sz w:val="22"/>
                <w:szCs w:val="22"/>
              </w:rPr>
            </w:pPr>
            <w:r w:rsidRPr="008A0E07">
              <w:rPr>
                <w:b/>
                <w:sz w:val="22"/>
                <w:szCs w:val="22"/>
              </w:rPr>
              <w:t>Sukuk</w:t>
            </w:r>
          </w:p>
        </w:tc>
        <w:tc>
          <w:tcPr>
            <w:tcW w:w="1407" w:type="dxa"/>
          </w:tcPr>
          <w:p w:rsidR="00974E67" w:rsidRPr="008A0E07" w:rsidRDefault="00974E67" w:rsidP="00EC78C8">
            <w:pPr>
              <w:pStyle w:val="Default"/>
              <w:spacing w:before="120" w:after="120"/>
              <w:jc w:val="both"/>
              <w:rPr>
                <w:b/>
                <w:sz w:val="22"/>
                <w:szCs w:val="22"/>
              </w:rPr>
            </w:pPr>
            <w:r w:rsidRPr="008A0E07">
              <w:rPr>
                <w:b/>
                <w:sz w:val="22"/>
                <w:szCs w:val="22"/>
              </w:rPr>
              <w:t>İslami Fonlar</w:t>
            </w:r>
          </w:p>
        </w:tc>
        <w:tc>
          <w:tcPr>
            <w:tcW w:w="1407" w:type="dxa"/>
          </w:tcPr>
          <w:p w:rsidR="00974E67" w:rsidRPr="008A0E07" w:rsidRDefault="00974E67" w:rsidP="00EC78C8">
            <w:pPr>
              <w:pStyle w:val="Default"/>
              <w:spacing w:before="120" w:after="120"/>
              <w:jc w:val="both"/>
              <w:rPr>
                <w:b/>
                <w:sz w:val="22"/>
                <w:szCs w:val="22"/>
              </w:rPr>
            </w:pPr>
            <w:r w:rsidRPr="008A0E07">
              <w:rPr>
                <w:b/>
                <w:sz w:val="22"/>
                <w:szCs w:val="22"/>
              </w:rPr>
              <w:t>Tekafül</w:t>
            </w:r>
          </w:p>
        </w:tc>
        <w:tc>
          <w:tcPr>
            <w:tcW w:w="1407" w:type="dxa"/>
          </w:tcPr>
          <w:p w:rsidR="00974E67" w:rsidRPr="008A0E07" w:rsidRDefault="00974E67" w:rsidP="00EC78C8">
            <w:pPr>
              <w:pStyle w:val="Default"/>
              <w:spacing w:before="120" w:after="120"/>
              <w:jc w:val="both"/>
              <w:rPr>
                <w:b/>
                <w:sz w:val="22"/>
                <w:szCs w:val="22"/>
              </w:rPr>
            </w:pPr>
            <w:r w:rsidRPr="008A0E07">
              <w:rPr>
                <w:b/>
                <w:sz w:val="22"/>
                <w:szCs w:val="22"/>
              </w:rPr>
              <w:t>Toplam</w:t>
            </w:r>
          </w:p>
        </w:tc>
        <w:tc>
          <w:tcPr>
            <w:tcW w:w="1407" w:type="dxa"/>
          </w:tcPr>
          <w:p w:rsidR="00974E67" w:rsidRPr="008A0E07" w:rsidRDefault="00974E67" w:rsidP="00EC78C8">
            <w:pPr>
              <w:pStyle w:val="Default"/>
              <w:spacing w:before="120" w:after="120"/>
              <w:jc w:val="both"/>
              <w:rPr>
                <w:b/>
                <w:sz w:val="22"/>
                <w:szCs w:val="22"/>
              </w:rPr>
            </w:pPr>
            <w:r w:rsidRPr="008A0E07">
              <w:rPr>
                <w:b/>
                <w:sz w:val="22"/>
                <w:szCs w:val="22"/>
              </w:rPr>
              <w:t>Oran</w:t>
            </w:r>
            <w:r w:rsidR="00037611" w:rsidRPr="008A0E07">
              <w:rPr>
                <w:b/>
                <w:sz w:val="22"/>
                <w:szCs w:val="22"/>
              </w:rPr>
              <w:t xml:space="preserve"> (%)</w:t>
            </w:r>
          </w:p>
        </w:tc>
      </w:tr>
      <w:tr w:rsidR="00974E67" w:rsidTr="00974E67">
        <w:tc>
          <w:tcPr>
            <w:tcW w:w="1407" w:type="dxa"/>
          </w:tcPr>
          <w:p w:rsidR="00974E67" w:rsidRPr="008A0E07" w:rsidRDefault="00974E67" w:rsidP="00EC78C8">
            <w:pPr>
              <w:pStyle w:val="Default"/>
              <w:spacing w:before="120" w:after="120"/>
              <w:jc w:val="both"/>
              <w:rPr>
                <w:sz w:val="22"/>
                <w:szCs w:val="22"/>
              </w:rPr>
            </w:pPr>
            <w:r w:rsidRPr="008A0E07">
              <w:rPr>
                <w:sz w:val="22"/>
                <w:szCs w:val="22"/>
              </w:rPr>
              <w:t>Asya</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232</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239.5</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24.8</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3.3</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499.6</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24.4</w:t>
            </w:r>
          </w:p>
        </w:tc>
      </w:tr>
      <w:tr w:rsidR="00974E67" w:rsidTr="00974E67">
        <w:tc>
          <w:tcPr>
            <w:tcW w:w="1407" w:type="dxa"/>
          </w:tcPr>
          <w:p w:rsidR="00974E67" w:rsidRPr="008A0E07" w:rsidRDefault="00974E67" w:rsidP="00EC78C8">
            <w:pPr>
              <w:pStyle w:val="Default"/>
              <w:spacing w:before="120" w:after="120"/>
              <w:jc w:val="both"/>
              <w:rPr>
                <w:sz w:val="22"/>
                <w:szCs w:val="22"/>
              </w:rPr>
            </w:pPr>
            <w:r w:rsidRPr="008A0E07">
              <w:rPr>
                <w:sz w:val="22"/>
                <w:szCs w:val="22"/>
              </w:rPr>
              <w:t>GCC (Körfez Bölgesi)</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683</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139.2</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26.8</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12.6</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861.6</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42</w:t>
            </w:r>
          </w:p>
        </w:tc>
      </w:tr>
      <w:tr w:rsidR="00974E67" w:rsidTr="00974E67">
        <w:tc>
          <w:tcPr>
            <w:tcW w:w="1407" w:type="dxa"/>
          </w:tcPr>
          <w:p w:rsidR="00974E67" w:rsidRPr="008A0E07" w:rsidRDefault="00974E67" w:rsidP="00EC78C8">
            <w:pPr>
              <w:pStyle w:val="Default"/>
              <w:spacing w:before="120" w:after="120"/>
              <w:jc w:val="both"/>
              <w:rPr>
                <w:sz w:val="22"/>
                <w:szCs w:val="22"/>
              </w:rPr>
            </w:pPr>
            <w:r w:rsidRPr="008A0E07">
              <w:rPr>
                <w:sz w:val="22"/>
                <w:szCs w:val="22"/>
              </w:rPr>
              <w:t>MENA (Orta Doğu ve Kuzey Afrika Bölgesi)</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569</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17.8</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0.1</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9.5</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596.</w:t>
            </w:r>
            <w:r w:rsidR="00037611" w:rsidRPr="008A0E07">
              <w:rPr>
                <w:sz w:val="22"/>
                <w:szCs w:val="22"/>
              </w:rPr>
              <w:t>4</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29.1</w:t>
            </w:r>
          </w:p>
        </w:tc>
      </w:tr>
      <w:tr w:rsidR="00974E67" w:rsidTr="00974E67">
        <w:tc>
          <w:tcPr>
            <w:tcW w:w="1407" w:type="dxa"/>
          </w:tcPr>
          <w:p w:rsidR="00974E67" w:rsidRPr="008A0E07" w:rsidRDefault="00974E67" w:rsidP="00EC78C8">
            <w:pPr>
              <w:pStyle w:val="Default"/>
              <w:spacing w:before="120" w:after="120"/>
              <w:jc w:val="both"/>
              <w:rPr>
                <w:sz w:val="22"/>
                <w:szCs w:val="22"/>
              </w:rPr>
            </w:pPr>
            <w:r w:rsidRPr="008A0E07">
              <w:rPr>
                <w:sz w:val="22"/>
                <w:szCs w:val="22"/>
              </w:rPr>
              <w:t>Afrika</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27.1</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1.6</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0.7</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31.4</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1.5</w:t>
            </w:r>
          </w:p>
        </w:tc>
      </w:tr>
      <w:tr w:rsidR="00974E67" w:rsidTr="00974E67">
        <w:tc>
          <w:tcPr>
            <w:tcW w:w="1407" w:type="dxa"/>
          </w:tcPr>
          <w:p w:rsidR="00974E67" w:rsidRPr="008A0E07" w:rsidRDefault="00974E67" w:rsidP="00EC78C8">
            <w:pPr>
              <w:pStyle w:val="Default"/>
              <w:spacing w:before="120" w:after="120"/>
              <w:jc w:val="both"/>
              <w:rPr>
                <w:sz w:val="22"/>
                <w:szCs w:val="22"/>
              </w:rPr>
            </w:pPr>
            <w:r w:rsidRPr="008A0E07">
              <w:rPr>
                <w:sz w:val="22"/>
                <w:szCs w:val="22"/>
              </w:rPr>
              <w:t>Diğerleri</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46.4</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1.5</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13.3</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0</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61.3</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3</w:t>
            </w:r>
          </w:p>
        </w:tc>
      </w:tr>
      <w:tr w:rsidR="00974E67" w:rsidTr="00974E67">
        <w:tc>
          <w:tcPr>
            <w:tcW w:w="1407" w:type="dxa"/>
          </w:tcPr>
          <w:p w:rsidR="00974E67" w:rsidRPr="008A0E07" w:rsidRDefault="00974E67" w:rsidP="00EC78C8">
            <w:pPr>
              <w:pStyle w:val="Default"/>
              <w:spacing w:before="120" w:after="120"/>
              <w:jc w:val="both"/>
              <w:rPr>
                <w:sz w:val="22"/>
                <w:szCs w:val="22"/>
              </w:rPr>
            </w:pPr>
            <w:r w:rsidRPr="008A0E07">
              <w:rPr>
                <w:sz w:val="22"/>
                <w:szCs w:val="22"/>
              </w:rPr>
              <w:t>Toplam</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1.557</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399.9</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66.7</w:t>
            </w:r>
          </w:p>
        </w:tc>
        <w:tc>
          <w:tcPr>
            <w:tcW w:w="1407" w:type="dxa"/>
          </w:tcPr>
          <w:p w:rsidR="00974E67" w:rsidRPr="008A0E07" w:rsidRDefault="00974E67" w:rsidP="00EC78C8">
            <w:pPr>
              <w:pStyle w:val="Default"/>
              <w:spacing w:before="120" w:after="120"/>
              <w:jc w:val="both"/>
              <w:rPr>
                <w:sz w:val="22"/>
                <w:szCs w:val="22"/>
              </w:rPr>
            </w:pPr>
            <w:r w:rsidRPr="008A0E07">
              <w:rPr>
                <w:sz w:val="22"/>
                <w:szCs w:val="22"/>
              </w:rPr>
              <w:t>26.1</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2.050</w:t>
            </w:r>
          </w:p>
        </w:tc>
        <w:tc>
          <w:tcPr>
            <w:tcW w:w="1407" w:type="dxa"/>
          </w:tcPr>
          <w:p w:rsidR="00974E67" w:rsidRPr="008A0E07" w:rsidRDefault="00037611" w:rsidP="00EC78C8">
            <w:pPr>
              <w:pStyle w:val="Default"/>
              <w:spacing w:before="120" w:after="120"/>
              <w:jc w:val="both"/>
              <w:rPr>
                <w:sz w:val="22"/>
                <w:szCs w:val="22"/>
              </w:rPr>
            </w:pPr>
            <w:r w:rsidRPr="008A0E07">
              <w:rPr>
                <w:sz w:val="22"/>
                <w:szCs w:val="22"/>
              </w:rPr>
              <w:t>100</w:t>
            </w:r>
          </w:p>
        </w:tc>
      </w:tr>
    </w:tbl>
    <w:p w:rsidR="00974E67" w:rsidRDefault="00974E67" w:rsidP="00EC78C8">
      <w:pPr>
        <w:pStyle w:val="Default"/>
        <w:spacing w:before="120" w:after="120"/>
        <w:jc w:val="both"/>
      </w:pPr>
      <w:r w:rsidRPr="00974E67">
        <w:rPr>
          <w:b/>
        </w:rPr>
        <w:t>Kaynak:</w:t>
      </w:r>
      <w:r>
        <w:t xml:space="preserve"> IFSB (2019). Yazar tarafından yeniden düzenlenip tablolaştırılmıştır. </w:t>
      </w:r>
    </w:p>
    <w:p w:rsidR="004F07FE" w:rsidRPr="00570A18" w:rsidRDefault="00156F4A" w:rsidP="00EC78C8">
      <w:pPr>
        <w:pStyle w:val="Default"/>
        <w:spacing w:before="120" w:after="120"/>
        <w:jc w:val="both"/>
      </w:pPr>
      <w:r>
        <w:t xml:space="preserve">Bununla birlikte, dünya genelinde tam olarak kaç </w:t>
      </w:r>
      <w:r w:rsidRPr="002615B0">
        <w:t>tane faizsiz ban</w:t>
      </w:r>
      <w:r w:rsidR="00A158C6" w:rsidRPr="002615B0">
        <w:t xml:space="preserve">ka </w:t>
      </w:r>
      <w:r w:rsidR="00EC4C3B">
        <w:t xml:space="preserve">olduğu net olarak bilinmemekle birlikte </w:t>
      </w:r>
      <w:r w:rsidR="00A158C6" w:rsidRPr="002615B0">
        <w:t>farklı kaynaklarda 200</w:t>
      </w:r>
      <w:r w:rsidR="008854D4">
        <w:t xml:space="preserve"> civarında olduğu belirtilmektedir</w:t>
      </w:r>
      <w:r w:rsidR="004F07FE">
        <w:t>. Bunda farkı</w:t>
      </w:r>
      <w:r w:rsidR="00570A18">
        <w:t xml:space="preserve"> isimlendirmelerin</w:t>
      </w:r>
      <w:r w:rsidR="008854D4">
        <w:t xml:space="preserve"> de etkisi olduğu açıktır.</w:t>
      </w:r>
      <w:r w:rsidRPr="002615B0">
        <w:t xml:space="preserve"> </w:t>
      </w:r>
      <w:r w:rsidR="00570A18">
        <w:t>Buna dair bir veri paylaşım tecrübesi için SESRIC</w:t>
      </w:r>
      <w:r w:rsidR="00570A18" w:rsidRPr="00AC76C5">
        <w:t>’</w:t>
      </w:r>
      <w:r w:rsidR="00570A18">
        <w:t xml:space="preserve">e (Statistical, Economic and Social Research and Training Centre for Islamic Countries) başvurulabilir. Buna göre </w:t>
      </w:r>
      <w:r w:rsidR="007830D3">
        <w:rPr>
          <w:shd w:val="clear" w:color="auto" w:fill="FFFFFF"/>
        </w:rPr>
        <w:t xml:space="preserve">İİT’ye </w:t>
      </w:r>
      <w:r w:rsidR="00570A18">
        <w:rPr>
          <w:shd w:val="clear" w:color="auto" w:fill="FFFFFF"/>
        </w:rPr>
        <w:t xml:space="preserve">(İslam İşbirliği Teşkilatı) </w:t>
      </w:r>
      <w:r w:rsidR="007830D3">
        <w:rPr>
          <w:shd w:val="clear" w:color="auto" w:fill="FFFFFF"/>
        </w:rPr>
        <w:t xml:space="preserve">üye ülkelerde faaliyet gösteren İslami bankalara ait veriler </w:t>
      </w:r>
      <w:r w:rsidR="00570A18">
        <w:rPr>
          <w:shd w:val="clear" w:color="auto" w:fill="FFFFFF"/>
        </w:rPr>
        <w:t>Tablo 1</w:t>
      </w:r>
      <w:r w:rsidR="00570A18" w:rsidRPr="00AC76C5">
        <w:t>’</w:t>
      </w:r>
      <w:r w:rsidR="00570A18">
        <w:t xml:space="preserve">de </w:t>
      </w:r>
      <w:r w:rsidR="007830D3">
        <w:rPr>
          <w:shd w:val="clear" w:color="auto" w:fill="FFFFFF"/>
        </w:rPr>
        <w:t>yer almaktad</w:t>
      </w:r>
      <w:r w:rsidR="004F07FE">
        <w:rPr>
          <w:shd w:val="clear" w:color="auto" w:fill="FFFFFF"/>
        </w:rPr>
        <w:t>ır. Buna göre bu ülkelerde 176 İslami bankada 375 036 çalışan bulunmakta, İslami pencere hizmeti veren çalışanlarla birlikte bu sayı beş yüz bin kişiye yaklaşmaktadır. İslami bankaların şube sayısı 28 410 iken pencere hizmeti veren şubeler de ilave edildiğinde toplam şube sayısı</w:t>
      </w:r>
      <w:r w:rsidR="00854492">
        <w:rPr>
          <w:shd w:val="clear" w:color="auto" w:fill="FFFFFF"/>
        </w:rPr>
        <w:t xml:space="preserve"> elli bini aşmaktadır. İslami </w:t>
      </w:r>
      <w:r w:rsidR="00854492">
        <w:rPr>
          <w:shd w:val="clear" w:color="auto" w:fill="FFFFFF"/>
        </w:rPr>
        <w:lastRenderedPageBreak/>
        <w:t xml:space="preserve">bankaların sermayesi 85 milyar USD civarında iken pencere hizmeti verenler de ilave edildiğinde bu rakam doksan milyar USD’a ulaşmaktadır. Ayrıca bu ülkelerde 71 adet İslami pencere hizmeti veren konvansiyonel banka bulunmaktadır. </w:t>
      </w:r>
    </w:p>
    <w:p w:rsidR="007830D3" w:rsidRPr="004F07FE" w:rsidRDefault="006A0FF7" w:rsidP="00EC78C8">
      <w:pPr>
        <w:pStyle w:val="Default"/>
        <w:jc w:val="both"/>
        <w:rPr>
          <w:b/>
          <w:shd w:val="clear" w:color="auto" w:fill="FFFFFF"/>
        </w:rPr>
      </w:pPr>
      <w:r>
        <w:rPr>
          <w:b/>
          <w:shd w:val="clear" w:color="auto" w:fill="FFFFFF"/>
        </w:rPr>
        <w:t>Tablo 3</w:t>
      </w:r>
      <w:r w:rsidR="007830D3" w:rsidRPr="004F07FE">
        <w:rPr>
          <w:b/>
          <w:shd w:val="clear" w:color="auto" w:fill="FFFFFF"/>
        </w:rPr>
        <w:t xml:space="preserve">: </w:t>
      </w:r>
      <w:r w:rsidR="004F07FE">
        <w:rPr>
          <w:shd w:val="clear" w:color="auto" w:fill="FFFFFF"/>
        </w:rPr>
        <w:t>İslam İşbirliği Teşkilatına Üye Ülkelerdeki İslami Bankalar</w:t>
      </w:r>
    </w:p>
    <w:tbl>
      <w:tblPr>
        <w:tblW w:w="9850" w:type="dxa"/>
        <w:tblLayout w:type="fixed"/>
        <w:tblCellMar>
          <w:left w:w="70" w:type="dxa"/>
          <w:right w:w="70" w:type="dxa"/>
        </w:tblCellMar>
        <w:tblLook w:val="04A0" w:firstRow="1" w:lastRow="0" w:firstColumn="1" w:lastColumn="0" w:noHBand="0" w:noVBand="1"/>
      </w:tblPr>
      <w:tblGrid>
        <w:gridCol w:w="1362"/>
        <w:gridCol w:w="740"/>
        <w:gridCol w:w="1107"/>
        <w:gridCol w:w="1107"/>
        <w:gridCol w:w="1106"/>
        <w:gridCol w:w="1107"/>
        <w:gridCol w:w="1107"/>
        <w:gridCol w:w="1107"/>
        <w:gridCol w:w="1107"/>
      </w:tblGrid>
      <w:tr w:rsidR="00854492" w:rsidRPr="007830D3" w:rsidTr="00854492">
        <w:trPr>
          <w:trHeight w:val="300"/>
        </w:trPr>
        <w:tc>
          <w:tcPr>
            <w:tcW w:w="1362"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Ülke/Gösterge</w:t>
            </w:r>
          </w:p>
        </w:tc>
        <w:tc>
          <w:tcPr>
            <w:tcW w:w="740" w:type="dxa"/>
            <w:tcBorders>
              <w:top w:val="single" w:sz="4" w:space="0" w:color="auto"/>
              <w:left w:val="nil"/>
              <w:bottom w:val="single" w:sz="4" w:space="0" w:color="auto"/>
              <w:right w:val="single" w:sz="4" w:space="0" w:color="auto"/>
            </w:tcBorders>
            <w:shd w:val="clear" w:color="auto" w:fill="auto"/>
            <w:vAlign w:val="bottom"/>
            <w:hideMark/>
          </w:tcPr>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İslami Banka Sayısı</w:t>
            </w:r>
          </w:p>
        </w:tc>
        <w:tc>
          <w:tcPr>
            <w:tcW w:w="1107" w:type="dxa"/>
            <w:tcBorders>
              <w:top w:val="single" w:sz="4" w:space="0" w:color="auto"/>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İslami Pencereli Banka Sayısı</w:t>
            </w:r>
          </w:p>
        </w:tc>
        <w:tc>
          <w:tcPr>
            <w:tcW w:w="1107" w:type="dxa"/>
            <w:tcBorders>
              <w:top w:val="single" w:sz="4" w:space="0" w:color="auto"/>
              <w:left w:val="nil"/>
              <w:bottom w:val="single" w:sz="4" w:space="0" w:color="auto"/>
              <w:right w:val="single" w:sz="4" w:space="0" w:color="auto"/>
            </w:tcBorders>
            <w:shd w:val="clear" w:color="auto" w:fill="auto"/>
            <w:vAlign w:val="bottom"/>
            <w:hideMark/>
          </w:tcPr>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İslami Banka Şube Sayısı</w:t>
            </w:r>
          </w:p>
        </w:tc>
        <w:tc>
          <w:tcPr>
            <w:tcW w:w="1106" w:type="dxa"/>
            <w:tcBorders>
              <w:top w:val="single" w:sz="4" w:space="0" w:color="auto"/>
              <w:left w:val="nil"/>
              <w:bottom w:val="single" w:sz="4" w:space="0" w:color="auto"/>
              <w:right w:val="single" w:sz="4" w:space="0" w:color="auto"/>
            </w:tcBorders>
            <w:shd w:val="clear" w:color="auto" w:fill="auto"/>
            <w:vAlign w:val="bottom"/>
            <w:hideMark/>
          </w:tcPr>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Pencere Bankacılığı Şube Sayısı</w:t>
            </w:r>
          </w:p>
        </w:tc>
        <w:tc>
          <w:tcPr>
            <w:tcW w:w="1107" w:type="dxa"/>
            <w:tcBorders>
              <w:top w:val="single" w:sz="4" w:space="0" w:color="auto"/>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İslami Banka Çalışan Sayısı</w:t>
            </w:r>
          </w:p>
        </w:tc>
        <w:tc>
          <w:tcPr>
            <w:tcW w:w="1107" w:type="dxa"/>
            <w:tcBorders>
              <w:top w:val="single" w:sz="4" w:space="0" w:color="auto"/>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Pencere Bankacılığı Çalışan Sayısı</w:t>
            </w:r>
          </w:p>
        </w:tc>
        <w:tc>
          <w:tcPr>
            <w:tcW w:w="1107" w:type="dxa"/>
            <w:tcBorders>
              <w:top w:val="single" w:sz="4" w:space="0" w:color="auto"/>
              <w:left w:val="nil"/>
              <w:bottom w:val="single" w:sz="4" w:space="0" w:color="auto"/>
              <w:right w:val="single" w:sz="4" w:space="0" w:color="auto"/>
            </w:tcBorders>
            <w:shd w:val="clear" w:color="auto" w:fill="auto"/>
            <w:vAlign w:val="bottom"/>
            <w:hideMark/>
          </w:tcPr>
          <w:p w:rsidR="00854492"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Pr>
                <w:rFonts w:ascii="Times New Roman" w:eastAsia="Times New Roman" w:hAnsi="Times New Roman" w:cs="Times New Roman"/>
                <w:b/>
                <w:bCs/>
                <w:color w:val="000000"/>
                <w:sz w:val="20"/>
                <w:szCs w:val="20"/>
                <w:lang w:eastAsia="tr-TR"/>
              </w:rPr>
              <w:t>İslami Banka Sermayesi</w:t>
            </w:r>
          </w:p>
          <w:p w:rsidR="00854492" w:rsidRPr="007830D3"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Cs/>
                <w:color w:val="000000"/>
                <w:sz w:val="20"/>
                <w:szCs w:val="20"/>
                <w:lang w:eastAsia="tr-TR"/>
              </w:rPr>
              <w:t>(Milyon $)</w:t>
            </w:r>
          </w:p>
        </w:tc>
        <w:tc>
          <w:tcPr>
            <w:tcW w:w="1107" w:type="dxa"/>
            <w:tcBorders>
              <w:top w:val="single" w:sz="4" w:space="0" w:color="auto"/>
              <w:left w:val="nil"/>
              <w:bottom w:val="single" w:sz="4" w:space="0" w:color="auto"/>
              <w:right w:val="single" w:sz="4" w:space="0" w:color="auto"/>
            </w:tcBorders>
            <w:shd w:val="clear" w:color="auto" w:fill="auto"/>
            <w:vAlign w:val="bottom"/>
            <w:hideMark/>
          </w:tcPr>
          <w:p w:rsidR="00854492" w:rsidRDefault="00854492" w:rsidP="00EC78C8">
            <w:pPr>
              <w:spacing w:after="0" w:line="240" w:lineRule="auto"/>
              <w:jc w:val="center"/>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İ</w:t>
            </w:r>
            <w:r>
              <w:rPr>
                <w:rFonts w:ascii="Times New Roman" w:eastAsia="Times New Roman" w:hAnsi="Times New Roman" w:cs="Times New Roman"/>
                <w:b/>
                <w:bCs/>
                <w:color w:val="000000"/>
                <w:sz w:val="20"/>
                <w:szCs w:val="20"/>
                <w:lang w:eastAsia="tr-TR"/>
              </w:rPr>
              <w:t>slami Pencere Bankaları Sermayesi</w:t>
            </w:r>
          </w:p>
          <w:p w:rsidR="00854492" w:rsidRPr="007830D3" w:rsidRDefault="00854492" w:rsidP="00EC78C8">
            <w:pPr>
              <w:spacing w:after="0" w:line="240" w:lineRule="auto"/>
              <w:jc w:val="center"/>
              <w:rPr>
                <w:rFonts w:ascii="Times New Roman" w:eastAsia="Times New Roman" w:hAnsi="Times New Roman" w:cs="Times New Roman"/>
                <w:bCs/>
                <w:color w:val="000000"/>
                <w:sz w:val="20"/>
                <w:szCs w:val="20"/>
                <w:lang w:eastAsia="tr-TR"/>
              </w:rPr>
            </w:pPr>
            <w:r w:rsidRPr="007830D3">
              <w:rPr>
                <w:rFonts w:ascii="Times New Roman" w:eastAsia="Times New Roman" w:hAnsi="Times New Roman" w:cs="Times New Roman"/>
                <w:bCs/>
                <w:color w:val="000000"/>
                <w:sz w:val="20"/>
                <w:szCs w:val="20"/>
                <w:lang w:eastAsia="tr-TR"/>
              </w:rPr>
              <w:t>(Milyon $)</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Afganistan</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59</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866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178</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15,65</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29,39</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BAE</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271</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8209</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21397,77</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Bahreyn</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63</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2034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Bangladeş</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15</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1201</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44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33691</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582</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1911,04</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Brunei</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27</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1139</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Pr>
                <w:rFonts w:ascii="Times New Roman" w:eastAsia="Times New Roman" w:hAnsi="Times New Roman" w:cs="Times New Roman"/>
                <w:b/>
                <w:bCs/>
                <w:color w:val="000000"/>
                <w:sz w:val="20"/>
                <w:szCs w:val="20"/>
                <w:lang w:eastAsia="tr-TR"/>
              </w:rPr>
              <w:t>Endonez</w:t>
            </w:r>
            <w:r w:rsidRPr="007830D3">
              <w:rPr>
                <w:rFonts w:ascii="Times New Roman" w:eastAsia="Times New Roman" w:hAnsi="Times New Roman" w:cs="Times New Roman"/>
                <w:b/>
                <w:bCs/>
                <w:color w:val="000000"/>
                <w:sz w:val="20"/>
                <w:szCs w:val="20"/>
                <w:lang w:eastAsia="tr-TR"/>
              </w:rPr>
              <w:t xml:space="preserve">ya </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20</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479</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158</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50000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5178</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2855,02</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333,25</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Filistin</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32</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32</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533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47,50</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İran</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20598</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20723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222397</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3600,28</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Katar</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24</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673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703</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582,05</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798,47</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Kazakistan</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176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76,99</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Kuveyt</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177</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176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12461,49</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Mısır</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138</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5051</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Malezya</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320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126,70</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Nijerya</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223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hideMark/>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Pakistan</w:t>
            </w:r>
          </w:p>
        </w:tc>
        <w:tc>
          <w:tcPr>
            <w:tcW w:w="740"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10</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2246</w:t>
            </w:r>
          </w:p>
        </w:tc>
        <w:tc>
          <w:tcPr>
            <w:tcW w:w="1106"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2170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11064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108842</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13266,80</w:t>
            </w:r>
          </w:p>
        </w:tc>
        <w:tc>
          <w:tcPr>
            <w:tcW w:w="1107" w:type="dxa"/>
            <w:tcBorders>
              <w:top w:val="nil"/>
              <w:left w:val="nil"/>
              <w:bottom w:val="single" w:sz="4" w:space="0" w:color="auto"/>
              <w:right w:val="single" w:sz="4" w:space="0" w:color="auto"/>
            </w:tcBorders>
            <w:shd w:val="clear" w:color="auto" w:fill="auto"/>
            <w:noWrap/>
            <w:vAlign w:val="bottom"/>
            <w:hideMark/>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S.</w:t>
            </w:r>
            <w:r>
              <w:rPr>
                <w:rFonts w:ascii="Times New Roman" w:eastAsia="Times New Roman" w:hAnsi="Times New Roman" w:cs="Times New Roman"/>
                <w:b/>
                <w:bCs/>
                <w:color w:val="000000"/>
                <w:sz w:val="20"/>
                <w:szCs w:val="20"/>
                <w:lang w:eastAsia="tr-TR"/>
              </w:rPr>
              <w:t xml:space="preserve"> </w:t>
            </w:r>
            <w:r w:rsidRPr="007830D3">
              <w:rPr>
                <w:rFonts w:ascii="Times New Roman" w:eastAsia="Times New Roman" w:hAnsi="Times New Roman" w:cs="Times New Roman"/>
                <w:b/>
                <w:bCs/>
                <w:color w:val="000000"/>
                <w:sz w:val="20"/>
                <w:szCs w:val="20"/>
                <w:lang w:eastAsia="tr-TR"/>
              </w:rPr>
              <w:t>Arabistan</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828</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823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17742</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23084,75</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Sudan</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37</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890</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894,29</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Türkiye</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1151</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15901</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3602,30</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Umman</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24</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673</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703</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582,05</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798,47</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sidRPr="007830D3">
              <w:rPr>
                <w:rFonts w:ascii="Times New Roman" w:eastAsia="Times New Roman" w:hAnsi="Times New Roman" w:cs="Times New Roman"/>
                <w:b/>
                <w:bCs/>
                <w:color w:val="000000"/>
                <w:sz w:val="20"/>
                <w:szCs w:val="20"/>
                <w:lang w:eastAsia="tr-TR"/>
              </w:rPr>
              <w:t>Ürdün</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197</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4344</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sidRPr="007830D3">
              <w:rPr>
                <w:rFonts w:ascii="Times New Roman" w:eastAsia="Times New Roman" w:hAnsi="Times New Roman" w:cs="Times New Roman"/>
                <w:color w:val="000000"/>
                <w:sz w:val="20"/>
                <w:szCs w:val="20"/>
                <w:lang w:eastAsia="tr-TR"/>
              </w:rPr>
              <w:t>1162,20</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r>
      <w:tr w:rsidR="00854492" w:rsidRPr="007830D3" w:rsidTr="00854492">
        <w:trPr>
          <w:trHeight w:val="300"/>
        </w:trPr>
        <w:tc>
          <w:tcPr>
            <w:tcW w:w="1362" w:type="dxa"/>
            <w:tcBorders>
              <w:top w:val="nil"/>
              <w:left w:val="single" w:sz="4" w:space="0" w:color="auto"/>
              <w:bottom w:val="single" w:sz="4" w:space="0" w:color="auto"/>
              <w:right w:val="single" w:sz="4" w:space="0" w:color="auto"/>
            </w:tcBorders>
            <w:shd w:val="clear" w:color="000000" w:fill="FFFFFF"/>
            <w:noWrap/>
            <w:vAlign w:val="bottom"/>
          </w:tcPr>
          <w:p w:rsidR="00854492" w:rsidRPr="007830D3" w:rsidRDefault="00854492" w:rsidP="00EC78C8">
            <w:pPr>
              <w:spacing w:after="0" w:line="240" w:lineRule="auto"/>
              <w:rPr>
                <w:rFonts w:ascii="Times New Roman" w:eastAsia="Times New Roman" w:hAnsi="Times New Roman" w:cs="Times New Roman"/>
                <w:b/>
                <w:bCs/>
                <w:color w:val="000000"/>
                <w:sz w:val="20"/>
                <w:szCs w:val="20"/>
                <w:lang w:eastAsia="tr-TR"/>
              </w:rPr>
            </w:pPr>
            <w:r>
              <w:rPr>
                <w:rFonts w:ascii="Times New Roman" w:eastAsia="Times New Roman" w:hAnsi="Times New Roman" w:cs="Times New Roman"/>
                <w:b/>
                <w:bCs/>
                <w:color w:val="000000"/>
                <w:sz w:val="20"/>
                <w:szCs w:val="20"/>
                <w:lang w:eastAsia="tr-TR"/>
              </w:rPr>
              <w:t xml:space="preserve">Toplam </w:t>
            </w:r>
          </w:p>
        </w:tc>
        <w:tc>
          <w:tcPr>
            <w:tcW w:w="740"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176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71</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28410</w:t>
            </w:r>
          </w:p>
        </w:tc>
        <w:tc>
          <w:tcPr>
            <w:tcW w:w="1106"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24310</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375036</w:t>
            </w:r>
          </w:p>
        </w:tc>
        <w:tc>
          <w:tcPr>
            <w:tcW w:w="1107" w:type="dxa"/>
            <w:tcBorders>
              <w:top w:val="nil"/>
              <w:left w:val="nil"/>
              <w:bottom w:val="single" w:sz="4" w:space="0" w:color="auto"/>
              <w:right w:val="nil"/>
            </w:tcBorders>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116186</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85666,88</w:t>
            </w:r>
          </w:p>
        </w:tc>
        <w:tc>
          <w:tcPr>
            <w:tcW w:w="1107" w:type="dxa"/>
            <w:tcBorders>
              <w:top w:val="nil"/>
              <w:left w:val="nil"/>
              <w:bottom w:val="single" w:sz="4" w:space="0" w:color="auto"/>
              <w:right w:val="single" w:sz="4" w:space="0" w:color="auto"/>
            </w:tcBorders>
            <w:shd w:val="clear" w:color="auto" w:fill="auto"/>
            <w:noWrap/>
            <w:vAlign w:val="bottom"/>
          </w:tcPr>
          <w:p w:rsidR="00854492" w:rsidRPr="007830D3" w:rsidRDefault="00854492" w:rsidP="00EC78C8">
            <w:pPr>
              <w:spacing w:after="0" w:line="240" w:lineRule="auto"/>
              <w:jc w:val="center"/>
              <w:rPr>
                <w:rFonts w:ascii="Times New Roman" w:hAnsi="Times New Roman" w:cs="Times New Roman"/>
                <w:b/>
                <w:color w:val="000000"/>
                <w:sz w:val="20"/>
                <w:szCs w:val="20"/>
              </w:rPr>
            </w:pPr>
            <w:r w:rsidRPr="007830D3">
              <w:rPr>
                <w:rFonts w:ascii="Times New Roman" w:hAnsi="Times New Roman" w:cs="Times New Roman"/>
                <w:b/>
                <w:color w:val="000000"/>
                <w:sz w:val="20"/>
                <w:szCs w:val="20"/>
              </w:rPr>
              <w:t>1959,58</w:t>
            </w:r>
          </w:p>
        </w:tc>
      </w:tr>
    </w:tbl>
    <w:p w:rsidR="004F07FE" w:rsidRPr="002615B0" w:rsidRDefault="004F07FE" w:rsidP="00EC78C8">
      <w:pPr>
        <w:pStyle w:val="Default"/>
        <w:jc w:val="both"/>
      </w:pPr>
      <w:r w:rsidRPr="009B4B2C">
        <w:rPr>
          <w:b/>
        </w:rPr>
        <w:t>Kaynak:</w:t>
      </w:r>
      <w:r>
        <w:t xml:space="preserve"> (SESRIC, 2020)</w:t>
      </w:r>
    </w:p>
    <w:p w:rsidR="00037611" w:rsidRDefault="00570A18" w:rsidP="00EC78C8">
      <w:pPr>
        <w:pStyle w:val="Default"/>
        <w:spacing w:before="120" w:after="120"/>
        <w:jc w:val="both"/>
      </w:pPr>
      <w:r>
        <w:t>Tablo 3</w:t>
      </w:r>
      <w:r w:rsidRPr="00AC76C5">
        <w:t>’</w:t>
      </w:r>
      <w:r>
        <w:t xml:space="preserve">te ise toplanılan ve kullandırılan fon bağlamında bu bankaların genel işleyiş mekanizması ortaya konmaktadır. </w:t>
      </w:r>
      <w:r w:rsidR="008854D4">
        <w:t>Tablo 3</w:t>
      </w:r>
      <w:r w:rsidR="008854D4" w:rsidRPr="00AC76C5">
        <w:t>’</w:t>
      </w:r>
      <w:r w:rsidR="008854D4">
        <w:t>ten anlaşılacağı üzere faizsiz bankalar, hesaba herhangi bir fazlalık ödemeyen cari hesaplar ile kâr-zarar ortaklığına dayalı, müdarebe (emek-sermaye ortaklığı) prensibine göre işleyen katılma hesapları veya yatırım hesapl</w:t>
      </w:r>
      <w:r>
        <w:t>arıyla fon toplamaktadır. Topla</w:t>
      </w:r>
      <w:r w:rsidR="008854D4">
        <w:t>dıkları fonları ise istenilen bir ürün veya hizmetin satın alınıp üzerine kâr konarak müşteriye taksitle satılması anlamındaki murahaba, finansal kiralama anlamındaki icare, müdarebe ve müşareke (sermaye-sermaye ortaklığı) ile inşa/yapım siparişine dayalı istisna ve faizsiz bono olarak adlandırılan sukuk gibi yöntemlerle kullandırmaktadır. Bunlar arasında en yaygın olanı, murabahadır. Türkiye</w:t>
      </w:r>
      <w:r w:rsidR="008854D4" w:rsidRPr="00AC76C5">
        <w:t>’</w:t>
      </w:r>
      <w:r w:rsidR="008854D4">
        <w:t>de bu uygulama bireysel ve kurumsal finansman olarak geçmekte, muhasebe sisteminde ise doğrud</w:t>
      </w:r>
      <w:r w:rsidR="00231967">
        <w:t>an kredi olarak yer almaktadır.</w:t>
      </w:r>
    </w:p>
    <w:p w:rsidR="006A0FF7" w:rsidRDefault="006A0FF7" w:rsidP="00EC78C8">
      <w:pPr>
        <w:pStyle w:val="Default"/>
        <w:spacing w:before="120" w:after="120"/>
        <w:jc w:val="both"/>
      </w:pPr>
    </w:p>
    <w:p w:rsidR="006A0FF7" w:rsidRDefault="006A0FF7" w:rsidP="00EC78C8">
      <w:pPr>
        <w:pStyle w:val="Default"/>
        <w:spacing w:before="120" w:after="120"/>
        <w:jc w:val="both"/>
      </w:pPr>
    </w:p>
    <w:p w:rsidR="006A0FF7" w:rsidRDefault="006A0FF7" w:rsidP="00EC78C8">
      <w:pPr>
        <w:pStyle w:val="Default"/>
        <w:spacing w:before="120" w:after="120"/>
        <w:jc w:val="both"/>
      </w:pPr>
    </w:p>
    <w:p w:rsidR="006A0FF7" w:rsidRDefault="006A0FF7" w:rsidP="00EC78C8">
      <w:pPr>
        <w:pStyle w:val="Default"/>
        <w:spacing w:before="120" w:after="120"/>
        <w:jc w:val="both"/>
      </w:pPr>
    </w:p>
    <w:p w:rsidR="006A0FF7" w:rsidRDefault="006A0FF7" w:rsidP="00EC78C8">
      <w:pPr>
        <w:pStyle w:val="Default"/>
        <w:spacing w:before="120" w:after="120"/>
        <w:jc w:val="both"/>
      </w:pPr>
    </w:p>
    <w:p w:rsidR="00A158C6" w:rsidRDefault="00A158C6" w:rsidP="00EC78C8">
      <w:pPr>
        <w:pStyle w:val="Default"/>
        <w:spacing w:before="120" w:after="120"/>
        <w:jc w:val="both"/>
      </w:pPr>
      <w:r w:rsidRPr="00821C11">
        <w:rPr>
          <w:b/>
        </w:rPr>
        <w:lastRenderedPageBreak/>
        <w:t xml:space="preserve">Tablo </w:t>
      </w:r>
      <w:r w:rsidR="006A0FF7">
        <w:rPr>
          <w:b/>
        </w:rPr>
        <w:t>4</w:t>
      </w:r>
      <w:r w:rsidRPr="00821C11">
        <w:rPr>
          <w:b/>
        </w:rPr>
        <w:t>:</w:t>
      </w:r>
      <w:r w:rsidR="00821C11">
        <w:t xml:space="preserve"> Dünyadaki Faizsiz Bankaların Genel Çalışma Modeli</w:t>
      </w:r>
    </w:p>
    <w:tbl>
      <w:tblPr>
        <w:tblStyle w:val="DzTablo1"/>
        <w:tblW w:w="0" w:type="auto"/>
        <w:jc w:val="center"/>
        <w:tblLook w:val="04A0" w:firstRow="1" w:lastRow="0" w:firstColumn="1" w:lastColumn="0" w:noHBand="0" w:noVBand="1"/>
      </w:tblPr>
      <w:tblGrid>
        <w:gridCol w:w="4536"/>
        <w:gridCol w:w="4536"/>
      </w:tblGrid>
      <w:tr w:rsidR="00A158C6" w:rsidTr="00821C1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36" w:type="dxa"/>
          </w:tcPr>
          <w:p w:rsidR="00A158C6" w:rsidRDefault="00A158C6" w:rsidP="00204204">
            <w:pPr>
              <w:pStyle w:val="Default"/>
              <w:spacing w:before="120" w:after="120"/>
              <w:jc w:val="both"/>
            </w:pPr>
            <w:r>
              <w:t>Varlık (Aktif)</w:t>
            </w:r>
          </w:p>
        </w:tc>
        <w:tc>
          <w:tcPr>
            <w:tcW w:w="4536" w:type="dxa"/>
          </w:tcPr>
          <w:p w:rsidR="00A158C6" w:rsidRDefault="00A158C6" w:rsidP="00204204">
            <w:pPr>
              <w:pStyle w:val="Default"/>
              <w:spacing w:before="120" w:after="120"/>
              <w:cnfStyle w:val="100000000000" w:firstRow="1" w:lastRow="0" w:firstColumn="0" w:lastColumn="0" w:oddVBand="0" w:evenVBand="0" w:oddHBand="0" w:evenHBand="0" w:firstRowFirstColumn="0" w:firstRowLastColumn="0" w:lastRowFirstColumn="0" w:lastRowLastColumn="0"/>
            </w:pPr>
            <w:r>
              <w:t>Yükümlülük (Pasif)</w:t>
            </w:r>
          </w:p>
        </w:tc>
      </w:tr>
      <w:tr w:rsidR="00A158C6" w:rsidTr="00821C1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36" w:type="dxa"/>
          </w:tcPr>
          <w:p w:rsidR="00A158C6" w:rsidRPr="00821C11" w:rsidRDefault="00821C11" w:rsidP="00204204">
            <w:pPr>
              <w:pStyle w:val="Default"/>
              <w:spacing w:before="120" w:after="120"/>
              <w:jc w:val="both"/>
              <w:rPr>
                <w:b w:val="0"/>
              </w:rPr>
            </w:pPr>
            <w:r w:rsidRPr="00821C11">
              <w:rPr>
                <w:b w:val="0"/>
              </w:rPr>
              <w:t xml:space="preserve">Murabaha </w:t>
            </w:r>
            <w:r>
              <w:rPr>
                <w:b w:val="0"/>
              </w:rPr>
              <w:t>(taksitli satış)</w:t>
            </w:r>
          </w:p>
        </w:tc>
        <w:tc>
          <w:tcPr>
            <w:tcW w:w="4536" w:type="dxa"/>
          </w:tcPr>
          <w:p w:rsidR="00A158C6" w:rsidRDefault="00821C11" w:rsidP="00204204">
            <w:pPr>
              <w:pStyle w:val="Default"/>
              <w:spacing w:before="120" w:after="120"/>
              <w:cnfStyle w:val="000000100000" w:firstRow="0" w:lastRow="0" w:firstColumn="0" w:lastColumn="0" w:oddVBand="0" w:evenVBand="0" w:oddHBand="1" w:evenHBand="0" w:firstRowFirstColumn="0" w:firstRowLastColumn="0" w:lastRowFirstColumn="0" w:lastRowLastColumn="0"/>
            </w:pPr>
            <w:r>
              <w:t>Cari Hesap (ve veya tasarruf hesabı)</w:t>
            </w:r>
          </w:p>
        </w:tc>
      </w:tr>
      <w:tr w:rsidR="00A158C6" w:rsidTr="00821C11">
        <w:trPr>
          <w:jc w:val="center"/>
        </w:trPr>
        <w:tc>
          <w:tcPr>
            <w:cnfStyle w:val="001000000000" w:firstRow="0" w:lastRow="0" w:firstColumn="1" w:lastColumn="0" w:oddVBand="0" w:evenVBand="0" w:oddHBand="0" w:evenHBand="0" w:firstRowFirstColumn="0" w:firstRowLastColumn="0" w:lastRowFirstColumn="0" w:lastRowLastColumn="0"/>
            <w:tcW w:w="4536" w:type="dxa"/>
          </w:tcPr>
          <w:p w:rsidR="00A158C6" w:rsidRPr="00821C11" w:rsidRDefault="00821C11" w:rsidP="00204204">
            <w:pPr>
              <w:pStyle w:val="Default"/>
              <w:spacing w:before="120" w:after="120"/>
              <w:jc w:val="both"/>
              <w:rPr>
                <w:b w:val="0"/>
              </w:rPr>
            </w:pPr>
            <w:r>
              <w:rPr>
                <w:b w:val="0"/>
              </w:rPr>
              <w:t>İcare (finansal kiralama)</w:t>
            </w:r>
          </w:p>
        </w:tc>
        <w:tc>
          <w:tcPr>
            <w:tcW w:w="4536" w:type="dxa"/>
          </w:tcPr>
          <w:p w:rsidR="00A158C6" w:rsidRDefault="00821C11" w:rsidP="00204204">
            <w:pPr>
              <w:pStyle w:val="Default"/>
              <w:spacing w:before="120" w:after="120"/>
              <w:cnfStyle w:val="000000000000" w:firstRow="0" w:lastRow="0" w:firstColumn="0" w:lastColumn="0" w:oddVBand="0" w:evenVBand="0" w:oddHBand="0" w:evenHBand="0" w:firstRowFirstColumn="0" w:firstRowLastColumn="0" w:lastRowFirstColumn="0" w:lastRowLastColumn="0"/>
            </w:pPr>
            <w:r>
              <w:t>Katılma (yatırım) hesabı</w:t>
            </w:r>
          </w:p>
        </w:tc>
      </w:tr>
      <w:tr w:rsidR="00A158C6" w:rsidTr="00821C1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36" w:type="dxa"/>
          </w:tcPr>
          <w:p w:rsidR="00A158C6" w:rsidRPr="00821C11" w:rsidRDefault="00821C11" w:rsidP="00204204">
            <w:pPr>
              <w:pStyle w:val="Default"/>
              <w:spacing w:before="120" w:after="120"/>
              <w:jc w:val="both"/>
              <w:rPr>
                <w:b w:val="0"/>
              </w:rPr>
            </w:pPr>
            <w:r w:rsidRPr="00821C11">
              <w:rPr>
                <w:b w:val="0"/>
              </w:rPr>
              <w:t>Ortaklıklar (müdarebe ve müşareke)</w:t>
            </w:r>
          </w:p>
        </w:tc>
        <w:tc>
          <w:tcPr>
            <w:tcW w:w="4536" w:type="dxa"/>
          </w:tcPr>
          <w:p w:rsidR="00A158C6" w:rsidRDefault="00821C11" w:rsidP="00204204">
            <w:pPr>
              <w:pStyle w:val="Default"/>
              <w:spacing w:before="120" w:after="120"/>
              <w:cnfStyle w:val="000000100000" w:firstRow="0" w:lastRow="0" w:firstColumn="0" w:lastColumn="0" w:oddVBand="0" w:evenVBand="0" w:oddHBand="1" w:evenHBand="0" w:firstRowFirstColumn="0" w:firstRowLastColumn="0" w:lastRowFirstColumn="0" w:lastRowLastColumn="0"/>
            </w:pPr>
            <w:r>
              <w:t>Özsermaye</w:t>
            </w:r>
          </w:p>
        </w:tc>
      </w:tr>
      <w:tr w:rsidR="00821C11" w:rsidTr="00821C11">
        <w:trPr>
          <w:jc w:val="center"/>
        </w:trPr>
        <w:tc>
          <w:tcPr>
            <w:cnfStyle w:val="001000000000" w:firstRow="0" w:lastRow="0" w:firstColumn="1" w:lastColumn="0" w:oddVBand="0" w:evenVBand="0" w:oddHBand="0" w:evenHBand="0" w:firstRowFirstColumn="0" w:firstRowLastColumn="0" w:lastRowFirstColumn="0" w:lastRowLastColumn="0"/>
            <w:tcW w:w="4536" w:type="dxa"/>
          </w:tcPr>
          <w:p w:rsidR="00821C11" w:rsidRPr="00821C11" w:rsidRDefault="00821C11" w:rsidP="00204204">
            <w:pPr>
              <w:pStyle w:val="Default"/>
              <w:spacing w:before="120" w:after="120"/>
              <w:jc w:val="both"/>
              <w:rPr>
                <w:b w:val="0"/>
              </w:rPr>
            </w:pPr>
            <w:r>
              <w:rPr>
                <w:b w:val="0"/>
              </w:rPr>
              <w:t>Diğerleri (istisna, sukuk vb.)</w:t>
            </w:r>
          </w:p>
        </w:tc>
        <w:tc>
          <w:tcPr>
            <w:tcW w:w="4536" w:type="dxa"/>
          </w:tcPr>
          <w:p w:rsidR="00821C11" w:rsidRDefault="00821C11" w:rsidP="00204204">
            <w:pPr>
              <w:pStyle w:val="Default"/>
              <w:spacing w:before="120" w:after="120"/>
              <w:jc w:val="right"/>
              <w:cnfStyle w:val="000000000000" w:firstRow="0" w:lastRow="0" w:firstColumn="0" w:lastColumn="0" w:oddVBand="0" w:evenVBand="0" w:oddHBand="0" w:evenHBand="0" w:firstRowFirstColumn="0" w:firstRowLastColumn="0" w:lastRowFirstColumn="0" w:lastRowLastColumn="0"/>
            </w:pPr>
          </w:p>
        </w:tc>
      </w:tr>
    </w:tbl>
    <w:p w:rsidR="00231967" w:rsidRDefault="00217FF1" w:rsidP="00570A18">
      <w:pPr>
        <w:pStyle w:val="Default"/>
        <w:spacing w:before="120" w:after="120"/>
        <w:jc w:val="both"/>
      </w:pPr>
      <w:r>
        <w:t>İslami bankacılık, konvansiyonel bankacılığa göre oldukça mütevazı bir büyüklüğü sahip olsa da, gün geçtikçe gelişmekte</w:t>
      </w:r>
      <w:r w:rsidR="008D260D">
        <w:t>,</w:t>
      </w:r>
      <w:r>
        <w:t xml:space="preserve"> dünya çapında farklı alanlarda faaliyet gösteren bir yapıya bürünmektedir. Bunun en açık </w:t>
      </w:r>
      <w:r w:rsidR="008D260D">
        <w:t>delili</w:t>
      </w:r>
      <w:r>
        <w:t xml:space="preserve"> her yıl</w:t>
      </w:r>
      <w:r w:rsidR="00D87A58">
        <w:t xml:space="preserve"> Global Finans M</w:t>
      </w:r>
      <w:r>
        <w:t>agazine tarafından verilen dünyanın en iyi İslami banka ödülleri</w:t>
      </w:r>
      <w:r w:rsidR="008D260D">
        <w:t>dir</w:t>
      </w:r>
      <w:r>
        <w:t xml:space="preserve">. </w:t>
      </w:r>
      <w:r w:rsidR="00D87A58" w:rsidRPr="00D87A58">
        <w:t xml:space="preserve">Global Finans editörleri, bankalar ve diğer </w:t>
      </w:r>
      <w:r w:rsidR="00D87A58">
        <w:t xml:space="preserve">hizmet </w:t>
      </w:r>
      <w:r w:rsidR="00D87A58" w:rsidRPr="00D87A58">
        <w:t xml:space="preserve">sağlayıcılar tarafından </w:t>
      </w:r>
      <w:r w:rsidR="00D87A58">
        <w:t xml:space="preserve">verilen puanlara göre </w:t>
      </w:r>
      <w:r w:rsidR="00D87A58" w:rsidRPr="00D87A58">
        <w:t>100</w:t>
      </w:r>
      <w:r w:rsidR="00D87A58">
        <w:t xml:space="preserve">’lük </w:t>
      </w:r>
      <w:r w:rsidR="00D87A58" w:rsidRPr="00D87A58">
        <w:t xml:space="preserve">sayısal </w:t>
      </w:r>
      <w:r w:rsidR="00D87A58">
        <w:t xml:space="preserve">değerlendirme </w:t>
      </w:r>
      <w:r w:rsidR="008D260D">
        <w:t>üzerinden ödüller dağıtılmaktadır.</w:t>
      </w:r>
      <w:r w:rsidR="00D87A58" w:rsidRPr="00D87A58">
        <w:t xml:space="preserve"> </w:t>
      </w:r>
      <w:r w:rsidR="00D87A58">
        <w:t>Y</w:t>
      </w:r>
      <w:r w:rsidR="00D87A58" w:rsidRPr="00D87A58">
        <w:t>erel koşullar ve müşteri ihtiyaçları, finansal güç ve güvenlik, stratejik ilişkiler ve yönetişim, rekabetçi fiyatlandırma, ürün ve hizmetlere sermaye yatırımı ve i</w:t>
      </w:r>
      <w:r w:rsidR="00D87A58">
        <w:t>novasyon, personelin büyüklüğü</w:t>
      </w:r>
      <w:r w:rsidR="00D87A58" w:rsidRPr="00D87A58">
        <w:t>, müşte</w:t>
      </w:r>
      <w:r w:rsidR="00D87A58">
        <w:t>ri hizmetlerini, risk yönetimi</w:t>
      </w:r>
      <w:r w:rsidR="00D87A58" w:rsidRPr="00D87A58">
        <w:t xml:space="preserve">, ürün ve </w:t>
      </w:r>
      <w:r w:rsidR="00D87A58">
        <w:t>hizmet yelpazesi, yürütme becerileri</w:t>
      </w:r>
      <w:r w:rsidR="00D87A58" w:rsidRPr="00D87A58">
        <w:t xml:space="preserve"> ve akıllı teknoloji kullanımını içe</w:t>
      </w:r>
      <w:r w:rsidR="00D87A58">
        <w:t>ren puanlamanın 2019 yılı sloganı ise “Kendine Gelmek” olarak seçilmiştir</w:t>
      </w:r>
      <w:r w:rsidR="00D87A58" w:rsidRPr="00D87A58">
        <w:t xml:space="preserve">. </w:t>
      </w:r>
      <w:r w:rsidR="00F12C45">
        <w:t>Bölgesel olarak</w:t>
      </w:r>
      <w:r w:rsidR="00A753D7">
        <w:t xml:space="preserve"> Afrika için </w:t>
      </w:r>
      <w:r w:rsidR="00A753D7" w:rsidRPr="00121409">
        <w:rPr>
          <w:color w:val="000000" w:themeColor="text1"/>
          <w:bdr w:val="none" w:sz="0" w:space="0" w:color="auto" w:frame="1"/>
        </w:rPr>
        <w:t>Al Baraka Banking Group</w:t>
      </w:r>
      <w:r w:rsidR="00A753D7">
        <w:rPr>
          <w:color w:val="000000" w:themeColor="text1"/>
          <w:bdr w:val="none" w:sz="0" w:space="0" w:color="auto" w:frame="1"/>
        </w:rPr>
        <w:t xml:space="preserve">, Asya için </w:t>
      </w:r>
      <w:r w:rsidR="00A753D7" w:rsidRPr="00121409">
        <w:rPr>
          <w:color w:val="000000" w:themeColor="text1"/>
          <w:bdr w:val="none" w:sz="0" w:space="0" w:color="auto" w:frame="1"/>
        </w:rPr>
        <w:t>Maybank Islamic Berhad</w:t>
      </w:r>
      <w:r w:rsidR="00A753D7">
        <w:rPr>
          <w:color w:val="000000" w:themeColor="text1"/>
          <w:bdr w:val="none" w:sz="0" w:space="0" w:color="auto" w:frame="1"/>
        </w:rPr>
        <w:t xml:space="preserve">, Avrupa için </w:t>
      </w:r>
      <w:r w:rsidR="00A753D7" w:rsidRPr="00121409">
        <w:rPr>
          <w:color w:val="000000" w:themeColor="text1"/>
          <w:bdr w:val="none" w:sz="0" w:space="0" w:color="auto" w:frame="1"/>
        </w:rPr>
        <w:t>KT Bank</w:t>
      </w:r>
      <w:r w:rsidR="00A753D7">
        <w:rPr>
          <w:color w:val="000000" w:themeColor="text1"/>
          <w:bdr w:val="none" w:sz="0" w:space="0" w:color="auto" w:frame="1"/>
        </w:rPr>
        <w:t>, Orta Doğu için</w:t>
      </w:r>
      <w:r w:rsidR="00A753D7" w:rsidRPr="00A753D7">
        <w:rPr>
          <w:color w:val="000000" w:themeColor="text1"/>
          <w:bdr w:val="none" w:sz="0" w:space="0" w:color="auto" w:frame="1"/>
        </w:rPr>
        <w:t xml:space="preserve"> </w:t>
      </w:r>
      <w:r w:rsidR="00A753D7" w:rsidRPr="00121409">
        <w:rPr>
          <w:color w:val="000000" w:themeColor="text1"/>
          <w:bdr w:val="none" w:sz="0" w:space="0" w:color="auto" w:frame="1"/>
        </w:rPr>
        <w:t>Kuwait Finance House</w:t>
      </w:r>
      <w:r w:rsidR="008D260D">
        <w:rPr>
          <w:color w:val="000000" w:themeColor="text1"/>
          <w:bdr w:val="none" w:sz="0" w:space="0" w:color="auto" w:frame="1"/>
        </w:rPr>
        <w:t xml:space="preserve">’ın ödüllendirildiği </w:t>
      </w:r>
      <w:r w:rsidR="00F12C45">
        <w:t xml:space="preserve">2018 yılı </w:t>
      </w:r>
      <w:r w:rsidR="008D260D">
        <w:t>ödül listesi tabloda yer almaktadır</w:t>
      </w:r>
      <w:r w:rsidR="00F12C45">
        <w:t>.</w:t>
      </w:r>
    </w:p>
    <w:p w:rsidR="00F40C5E" w:rsidRDefault="006A0FF7" w:rsidP="00ED138E">
      <w:pPr>
        <w:pStyle w:val="Default"/>
        <w:jc w:val="both"/>
      </w:pPr>
      <w:r>
        <w:rPr>
          <w:b/>
        </w:rPr>
        <w:t>Tablo 5</w:t>
      </w:r>
      <w:r w:rsidR="00217FF1" w:rsidRPr="00217FF1">
        <w:rPr>
          <w:b/>
        </w:rPr>
        <w:t>:</w:t>
      </w:r>
      <w:r w:rsidR="00217FF1">
        <w:t xml:space="preserve"> Dünyanın En İyi İslami Banka Ödülleri (2018)</w:t>
      </w:r>
    </w:p>
    <w:tbl>
      <w:tblPr>
        <w:tblW w:w="9600" w:type="dxa"/>
        <w:shd w:val="clear" w:color="auto" w:fill="FFFFFF"/>
        <w:tblCellMar>
          <w:left w:w="0" w:type="dxa"/>
          <w:right w:w="0" w:type="dxa"/>
        </w:tblCellMar>
        <w:tblLook w:val="04A0" w:firstRow="1" w:lastRow="0" w:firstColumn="1" w:lastColumn="0" w:noHBand="0" w:noVBand="1"/>
      </w:tblPr>
      <w:tblGrid>
        <w:gridCol w:w="4962"/>
        <w:gridCol w:w="4638"/>
      </w:tblGrid>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pStyle w:val="Balk5"/>
              <w:spacing w:before="0" w:line="240" w:lineRule="auto"/>
              <w:textAlignment w:val="baseline"/>
              <w:rPr>
                <w:rFonts w:ascii="Times New Roman" w:hAnsi="Times New Roman" w:cs="Times New Roman"/>
                <w:b/>
                <w:color w:val="000000" w:themeColor="text1"/>
              </w:rPr>
            </w:pPr>
            <w:r w:rsidRPr="00F37835">
              <w:rPr>
                <w:rStyle w:val="highlighted"/>
                <w:rFonts w:ascii="Times New Roman" w:hAnsi="Times New Roman" w:cs="Times New Roman"/>
                <w:b/>
                <w:color w:val="000000" w:themeColor="text1"/>
                <w:bdr w:val="none" w:sz="0" w:space="0" w:color="auto" w:frame="1"/>
              </w:rPr>
              <w:t>Ödül Kategorisi</w:t>
            </w:r>
          </w:p>
        </w:tc>
        <w:tc>
          <w:tcPr>
            <w:tcW w:w="4638" w:type="dxa"/>
            <w:tcBorders>
              <w:top w:val="single" w:sz="6" w:space="0" w:color="C0C0C0"/>
              <w:left w:val="nil"/>
              <w:bottom w:val="nil"/>
              <w:right w:val="nil"/>
            </w:tcBorders>
            <w:shd w:val="clear" w:color="auto" w:fill="FFFFFF"/>
            <w:vAlign w:val="center"/>
            <w:hideMark/>
          </w:tcPr>
          <w:p w:rsidR="00F40C5E" w:rsidRPr="00F37835" w:rsidRDefault="00F40C5E" w:rsidP="00A753D7">
            <w:pPr>
              <w:pStyle w:val="Balk5"/>
              <w:spacing w:before="0" w:line="240" w:lineRule="auto"/>
              <w:textAlignment w:val="baseline"/>
              <w:rPr>
                <w:rFonts w:ascii="Times New Roman" w:hAnsi="Times New Roman" w:cs="Times New Roman"/>
                <w:b/>
                <w:color w:val="000000" w:themeColor="text1"/>
              </w:rPr>
            </w:pPr>
            <w:r w:rsidRPr="00F37835">
              <w:rPr>
                <w:rStyle w:val="highlighted"/>
                <w:rFonts w:ascii="Times New Roman" w:hAnsi="Times New Roman" w:cs="Times New Roman"/>
                <w:b/>
                <w:color w:val="000000" w:themeColor="text1"/>
                <w:bdr w:val="none" w:sz="0" w:space="0" w:color="auto" w:frame="1"/>
              </w:rPr>
              <w:t>Banka</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Finans Kurumu</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Kuwait Finance House</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Sukuk Bankacılığı</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CIMB İslamic Bank Berhad</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Bireysel Bankacılık</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Standard Chartered Saadiq</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Yatırım Bankacılığı</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Samba Financial Group</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Emanet Bankası</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BNY Mellon Asset Servicing</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Fon Yönetimi</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Jadwa Investment</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KOBİ Bankacılığı</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MayBank İslamic</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Kurumsal Bankacılık</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Samba Financial Group</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Varlık Yönetimi</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Al Rajhi Capital</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Kurumsal Sosyal Sorumluk Bankası</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CIMB İslamic Bank Berhad</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Ticarete Fon Sağlayıcı</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Kuwait Finance House</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Sigorta</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Etiqa Takaful Berhad</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Proje Fon Sağlayıcı</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Qatar İslamic Bank</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Çıkış Yapan İslami Banka</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Bank Rakyat Indonesia Syariah</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Pence Bankası</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Standard Chartered Saadiq</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Yılın En İyi Sukuk İhracı</w:t>
            </w:r>
          </w:p>
        </w:tc>
        <w:tc>
          <w:tcPr>
            <w:tcW w:w="4638" w:type="dxa"/>
            <w:tcBorders>
              <w:top w:val="nil"/>
              <w:left w:val="nil"/>
              <w:bottom w:val="nil"/>
              <w:right w:val="nil"/>
            </w:tcBorders>
            <w:shd w:val="clear" w:color="auto" w:fill="FFFFFF"/>
            <w:vAlign w:val="center"/>
            <w:hideMark/>
          </w:tcPr>
          <w:p w:rsidR="00F40C5E" w:rsidRPr="00F37835" w:rsidRDefault="00F40C5E" w:rsidP="00F37835">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Al Rayan Bank PLC</w:t>
            </w:r>
            <w:r w:rsidR="00217FF1" w:rsidRPr="00F37835">
              <w:rPr>
                <w:rFonts w:ascii="Times New Roman" w:hAnsi="Times New Roman" w:cs="Times New Roman"/>
                <w:color w:val="000000" w:themeColor="text1"/>
              </w:rPr>
              <w:t xml:space="preserve">-Tolkien Funding Sukuk </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Yılın En İyi Halka Arzı</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BRI Syariah</w:t>
            </w:r>
          </w:p>
        </w:tc>
      </w:tr>
      <w:tr w:rsidR="00F40C5E" w:rsidRPr="00F37835" w:rsidTr="00204204">
        <w:trPr>
          <w:trHeight w:val="285"/>
        </w:trPr>
        <w:tc>
          <w:tcPr>
            <w:tcW w:w="4962"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lastRenderedPageBreak/>
              <w:t xml:space="preserve">Yılın En İyi İslami Emlak Bankası </w:t>
            </w:r>
          </w:p>
        </w:tc>
        <w:tc>
          <w:tcPr>
            <w:tcW w:w="4638" w:type="dxa"/>
            <w:tcBorders>
              <w:top w:val="nil"/>
              <w:left w:val="nil"/>
              <w:bottom w:val="nil"/>
              <w:right w:val="nil"/>
            </w:tcBorders>
            <w:shd w:val="clear" w:color="auto" w:fill="FFFFF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Aldar Investment Properties LLC. Aldar Sukuk</w:t>
            </w:r>
          </w:p>
        </w:tc>
      </w:tr>
      <w:tr w:rsidR="00F40C5E" w:rsidRPr="00F37835" w:rsidTr="00204204">
        <w:trPr>
          <w:trHeight w:val="285"/>
        </w:trPr>
        <w:tc>
          <w:tcPr>
            <w:tcW w:w="4962"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En İyi İslami Varlık Yönetimi</w:t>
            </w:r>
          </w:p>
        </w:tc>
        <w:tc>
          <w:tcPr>
            <w:tcW w:w="4638" w:type="dxa"/>
            <w:tcBorders>
              <w:top w:val="nil"/>
              <w:left w:val="nil"/>
              <w:bottom w:val="nil"/>
              <w:right w:val="nil"/>
            </w:tcBorders>
            <w:shd w:val="clear" w:color="auto" w:fill="EFEFEF"/>
            <w:vAlign w:val="center"/>
            <w:hideMark/>
          </w:tcPr>
          <w:p w:rsidR="00F40C5E" w:rsidRPr="00F37835" w:rsidRDefault="00F40C5E" w:rsidP="00A753D7">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rPr>
              <w:t>Al Rajhi Capital</w:t>
            </w:r>
          </w:p>
        </w:tc>
      </w:tr>
    </w:tbl>
    <w:p w:rsidR="00F40C5E" w:rsidRDefault="00F40C5E" w:rsidP="00ED138E">
      <w:pPr>
        <w:pStyle w:val="Default"/>
        <w:jc w:val="both"/>
      </w:pPr>
      <w:r w:rsidRPr="009B4B2C">
        <w:rPr>
          <w:b/>
        </w:rPr>
        <w:t>Kaynak:</w:t>
      </w:r>
      <w:r>
        <w:t xml:space="preserve"> (GFMAG, 2020)</w:t>
      </w:r>
    </w:p>
    <w:p w:rsidR="00121409" w:rsidRDefault="00121409" w:rsidP="00ED138E">
      <w:pPr>
        <w:pStyle w:val="Default"/>
        <w:jc w:val="both"/>
      </w:pPr>
    </w:p>
    <w:p w:rsidR="00F37835" w:rsidRDefault="008D260D" w:rsidP="00EC78C8">
      <w:pPr>
        <w:pStyle w:val="Default"/>
        <w:spacing w:before="120" w:after="120"/>
        <w:jc w:val="both"/>
      </w:pPr>
      <w:r>
        <w:t>Diğer bir ödül kategorisi ise ülkelerin en iyi İslami bankalarıdır. Buna göre Malezya’nın en iyi İslami banka ödülünü alan Maybank İslamic Berhad iken, Suudi Ara</w:t>
      </w:r>
      <w:r w:rsidR="009B4B2C">
        <w:t>bistan’da Al Rajhi Bank, Endonez</w:t>
      </w:r>
      <w:r>
        <w:t xml:space="preserve">ya’da Bank Muamelat ve Türkiye’de ise Kuveyt Türk Katılım Bankası olmuştur. Başka ödül veren kurumların yaptığı sıralamalarda da farklı sonuçların ortaya çıkabileceği </w:t>
      </w:r>
      <w:r w:rsidR="00F9111B">
        <w:t xml:space="preserve">hatta bazı ülkelerde sadece bir İslami bankanın var olduğu da </w:t>
      </w:r>
      <w:r>
        <w:t xml:space="preserve">unutulmamalıdır.  </w:t>
      </w:r>
    </w:p>
    <w:p w:rsidR="008D260D" w:rsidRDefault="008D260D" w:rsidP="00ED138E">
      <w:pPr>
        <w:pStyle w:val="Default"/>
        <w:jc w:val="both"/>
      </w:pPr>
    </w:p>
    <w:p w:rsidR="00AF3E7C" w:rsidRDefault="006A0FF7" w:rsidP="00AF3E7C">
      <w:pPr>
        <w:pStyle w:val="Default"/>
        <w:jc w:val="both"/>
      </w:pPr>
      <w:r>
        <w:rPr>
          <w:b/>
        </w:rPr>
        <w:t>Tablo 6</w:t>
      </w:r>
      <w:r w:rsidR="00AF3E7C" w:rsidRPr="00217FF1">
        <w:rPr>
          <w:b/>
        </w:rPr>
        <w:t>:</w:t>
      </w:r>
      <w:r w:rsidR="00AF3E7C">
        <w:t xml:space="preserve"> Ülkelerin En İyi İslami Banka Ödülleri</w:t>
      </w:r>
      <w:r w:rsidR="00F37835">
        <w:t xml:space="preserve"> </w:t>
      </w:r>
      <w:r w:rsidR="00AF3E7C">
        <w:t>(2018)</w:t>
      </w:r>
    </w:p>
    <w:p w:rsidR="00F12C45" w:rsidRDefault="00F12C45" w:rsidP="00ED138E">
      <w:pPr>
        <w:pStyle w:val="Default"/>
        <w:jc w:val="both"/>
      </w:pPr>
    </w:p>
    <w:p w:rsidR="00121409" w:rsidRPr="00121409" w:rsidRDefault="00121409" w:rsidP="00121409">
      <w:pPr>
        <w:rPr>
          <w:rFonts w:ascii="Times New Roman" w:hAnsi="Times New Roman" w:cs="Times New Roman"/>
          <w:vanish/>
          <w:color w:val="000000" w:themeColor="text1"/>
          <w:sz w:val="24"/>
          <w:szCs w:val="24"/>
        </w:rPr>
      </w:pPr>
    </w:p>
    <w:p w:rsidR="00121409" w:rsidRPr="00121409" w:rsidRDefault="00121409" w:rsidP="00121409">
      <w:pPr>
        <w:rPr>
          <w:rFonts w:ascii="Times New Roman" w:hAnsi="Times New Roman" w:cs="Times New Roman"/>
          <w:vanish/>
          <w:color w:val="000000" w:themeColor="text1"/>
          <w:sz w:val="24"/>
          <w:szCs w:val="24"/>
        </w:rPr>
      </w:pPr>
    </w:p>
    <w:tbl>
      <w:tblPr>
        <w:tblW w:w="9578" w:type="dxa"/>
        <w:tblCellMar>
          <w:left w:w="0" w:type="dxa"/>
          <w:right w:w="0" w:type="dxa"/>
        </w:tblCellMar>
        <w:tblLook w:val="04A0" w:firstRow="1" w:lastRow="0" w:firstColumn="1" w:lastColumn="0" w:noHBand="0" w:noVBand="1"/>
      </w:tblPr>
      <w:tblGrid>
        <w:gridCol w:w="1701"/>
        <w:gridCol w:w="2977"/>
        <w:gridCol w:w="1418"/>
        <w:gridCol w:w="3482"/>
      </w:tblGrid>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b/>
                <w:color w:val="000000" w:themeColor="text1"/>
                <w:bdr w:val="none" w:sz="0" w:space="0" w:color="auto" w:frame="1"/>
              </w:rPr>
            </w:pPr>
            <w:r w:rsidRPr="00F37835">
              <w:rPr>
                <w:rFonts w:ascii="Times New Roman" w:hAnsi="Times New Roman" w:cs="Times New Roman"/>
                <w:b/>
                <w:color w:val="000000" w:themeColor="text1"/>
                <w:bdr w:val="none" w:sz="0" w:space="0" w:color="auto" w:frame="1"/>
              </w:rPr>
              <w:t>Ülke</w:t>
            </w:r>
          </w:p>
        </w:tc>
        <w:tc>
          <w:tcPr>
            <w:tcW w:w="2977" w:type="dxa"/>
            <w:tcBorders>
              <w:top w:val="single" w:sz="6" w:space="0" w:color="C0C0C0"/>
              <w:left w:val="nil"/>
              <w:bottom w:val="nil"/>
              <w:right w:val="nil"/>
            </w:tcBorders>
            <w:shd w:val="clear" w:color="auto" w:fill="auto"/>
            <w:vAlign w:val="center"/>
          </w:tcPr>
          <w:p w:rsidR="00AF3E7C" w:rsidRPr="00F37835" w:rsidRDefault="00AF3E7C" w:rsidP="00AF3E7C">
            <w:pPr>
              <w:rPr>
                <w:rFonts w:ascii="Times New Roman" w:hAnsi="Times New Roman" w:cs="Times New Roman"/>
                <w:b/>
                <w:color w:val="000000" w:themeColor="text1"/>
                <w:bdr w:val="none" w:sz="0" w:space="0" w:color="auto" w:frame="1"/>
              </w:rPr>
            </w:pPr>
            <w:r w:rsidRPr="00F37835">
              <w:rPr>
                <w:rFonts w:ascii="Times New Roman" w:hAnsi="Times New Roman" w:cs="Times New Roman"/>
                <w:b/>
                <w:color w:val="000000" w:themeColor="text1"/>
                <w:bdr w:val="none" w:sz="0" w:space="0" w:color="auto" w:frame="1"/>
              </w:rPr>
              <w:t>İslami Banka</w:t>
            </w:r>
          </w:p>
        </w:tc>
        <w:tc>
          <w:tcPr>
            <w:tcW w:w="1418" w:type="dxa"/>
            <w:tcBorders>
              <w:top w:val="single" w:sz="6" w:space="0" w:color="C0C0C0"/>
              <w:left w:val="nil"/>
              <w:bottom w:val="nil"/>
              <w:right w:val="nil"/>
            </w:tcBorders>
            <w:shd w:val="clear" w:color="auto" w:fill="auto"/>
            <w:vAlign w:val="center"/>
          </w:tcPr>
          <w:p w:rsidR="00AF3E7C" w:rsidRPr="00F37835" w:rsidRDefault="00AF3E7C" w:rsidP="00AF3E7C">
            <w:pPr>
              <w:rPr>
                <w:rFonts w:ascii="Times New Roman" w:hAnsi="Times New Roman" w:cs="Times New Roman"/>
                <w:b/>
                <w:color w:val="000000" w:themeColor="text1"/>
                <w:bdr w:val="none" w:sz="0" w:space="0" w:color="auto" w:frame="1"/>
              </w:rPr>
            </w:pPr>
            <w:r w:rsidRPr="00F37835">
              <w:rPr>
                <w:rFonts w:ascii="Times New Roman" w:hAnsi="Times New Roman" w:cs="Times New Roman"/>
                <w:b/>
                <w:color w:val="000000" w:themeColor="text1"/>
                <w:bdr w:val="none" w:sz="0" w:space="0" w:color="auto" w:frame="1"/>
              </w:rPr>
              <w:t xml:space="preserve">Ülke </w:t>
            </w:r>
          </w:p>
        </w:tc>
        <w:tc>
          <w:tcPr>
            <w:tcW w:w="3482" w:type="dxa"/>
            <w:tcBorders>
              <w:top w:val="single" w:sz="6" w:space="0" w:color="C0C0C0"/>
              <w:left w:val="nil"/>
              <w:bottom w:val="nil"/>
              <w:right w:val="nil"/>
            </w:tcBorders>
            <w:shd w:val="clear" w:color="auto" w:fill="auto"/>
            <w:vAlign w:val="center"/>
          </w:tcPr>
          <w:p w:rsidR="00AF3E7C" w:rsidRPr="00F37835" w:rsidRDefault="00AF3E7C" w:rsidP="00AF3E7C">
            <w:pPr>
              <w:rPr>
                <w:rFonts w:ascii="Times New Roman" w:hAnsi="Times New Roman" w:cs="Times New Roman"/>
                <w:b/>
                <w:color w:val="000000" w:themeColor="text1"/>
                <w:bdr w:val="none" w:sz="0" w:space="0" w:color="auto" w:frame="1"/>
              </w:rPr>
            </w:pPr>
            <w:r w:rsidRPr="00F37835">
              <w:rPr>
                <w:rFonts w:ascii="Times New Roman" w:hAnsi="Times New Roman" w:cs="Times New Roman"/>
                <w:b/>
                <w:color w:val="000000" w:themeColor="text1"/>
                <w:bdr w:val="none" w:sz="0" w:space="0" w:color="auto" w:frame="1"/>
              </w:rPr>
              <w:t>İslami Banka</w:t>
            </w:r>
          </w:p>
        </w:tc>
      </w:tr>
      <w:tr w:rsidR="00AF3E7C" w:rsidRPr="00F37835" w:rsidTr="00AF3E7C">
        <w:trPr>
          <w:trHeight w:val="285"/>
        </w:trPr>
        <w:tc>
          <w:tcPr>
            <w:tcW w:w="1701" w:type="dxa"/>
            <w:tcBorders>
              <w:top w:val="nil"/>
              <w:left w:val="nil"/>
              <w:bottom w:val="nil"/>
              <w:right w:val="nil"/>
            </w:tcBorders>
            <w:shd w:val="clear" w:color="auto" w:fill="auto"/>
            <w:vAlign w:val="center"/>
            <w:hideMark/>
          </w:tcPr>
          <w:p w:rsidR="00AF3E7C" w:rsidRPr="00F37835" w:rsidRDefault="00AF3E7C" w:rsidP="00AF3E7C">
            <w:pPr>
              <w:spacing w:line="240" w:lineRule="auto"/>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Afganistan</w:t>
            </w:r>
          </w:p>
        </w:tc>
        <w:tc>
          <w:tcPr>
            <w:tcW w:w="2977" w:type="dxa"/>
            <w:tcBorders>
              <w:top w:val="single" w:sz="6" w:space="0" w:color="C0C0C0"/>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Afghanistan Int. Bank</w:t>
            </w:r>
          </w:p>
        </w:tc>
        <w:tc>
          <w:tcPr>
            <w:tcW w:w="1418" w:type="dxa"/>
            <w:tcBorders>
              <w:top w:val="single" w:sz="6" w:space="0" w:color="C0C0C0"/>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Lübnan</w:t>
            </w:r>
          </w:p>
        </w:tc>
        <w:tc>
          <w:tcPr>
            <w:tcW w:w="3482" w:type="dxa"/>
            <w:tcBorders>
              <w:top w:val="single" w:sz="6" w:space="0" w:color="C0C0C0"/>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Al Baraka Bank</w:t>
            </w:r>
          </w:p>
        </w:tc>
      </w:tr>
      <w:tr w:rsidR="00AF3E7C" w:rsidRPr="00F37835" w:rsidTr="00AF3E7C">
        <w:trPr>
          <w:trHeight w:val="285"/>
        </w:trPr>
        <w:tc>
          <w:tcPr>
            <w:tcW w:w="1701"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Cezayir</w:t>
            </w:r>
          </w:p>
        </w:tc>
        <w:tc>
          <w:tcPr>
            <w:tcW w:w="2977"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Banque Al Baraka D’Algérie</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Malezya</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Maybank Islamic Berhad</w:t>
            </w:r>
          </w:p>
        </w:tc>
      </w:tr>
      <w:tr w:rsidR="00AF3E7C" w:rsidRPr="00F37835" w:rsidTr="00AF3E7C">
        <w:trPr>
          <w:trHeight w:val="285"/>
        </w:trPr>
        <w:tc>
          <w:tcPr>
            <w:tcW w:w="1701"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Bahreyn</w:t>
            </w:r>
          </w:p>
        </w:tc>
        <w:tc>
          <w:tcPr>
            <w:tcW w:w="2977"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Al Salam Bank</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Mısır</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Abu Dhabi Islamic Bank Egypt</w:t>
            </w:r>
          </w:p>
        </w:tc>
      </w:tr>
      <w:tr w:rsidR="00AF3E7C" w:rsidRPr="00F37835" w:rsidTr="00AF3E7C">
        <w:trPr>
          <w:trHeight w:val="285"/>
        </w:trPr>
        <w:tc>
          <w:tcPr>
            <w:tcW w:w="1701"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Bangladeş</w:t>
            </w:r>
          </w:p>
        </w:tc>
        <w:tc>
          <w:tcPr>
            <w:tcW w:w="2977" w:type="dxa"/>
            <w:tcBorders>
              <w:top w:val="nil"/>
              <w:left w:val="nil"/>
              <w:bottom w:val="nil"/>
              <w:right w:val="nil"/>
            </w:tcBorders>
            <w:shd w:val="clear" w:color="auto" w:fill="auto"/>
            <w:vAlign w:val="center"/>
            <w:hideMark/>
          </w:tcPr>
          <w:p w:rsidR="00AF3E7C" w:rsidRPr="00F37835" w:rsidRDefault="00AF3E7C" w:rsidP="00F37835">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Standard Chartered Saadiq B</w:t>
            </w:r>
            <w:r w:rsidR="00F37835">
              <w:rPr>
                <w:rFonts w:ascii="Times New Roman" w:hAnsi="Times New Roman" w:cs="Times New Roman"/>
                <w:color w:val="000000" w:themeColor="text1"/>
                <w:bdr w:val="none" w:sz="0" w:space="0" w:color="auto" w:frame="1"/>
              </w:rPr>
              <w:t>.</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Nijerya</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Jaiz Bank</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BAE</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Abu Dhabi Islamic Bank</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Pakistan</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Meezan Bank</w:t>
            </w:r>
          </w:p>
        </w:tc>
      </w:tr>
      <w:tr w:rsidR="00AF3E7C" w:rsidRPr="00F37835" w:rsidTr="00AF3E7C">
        <w:trPr>
          <w:trHeight w:val="285"/>
        </w:trPr>
        <w:tc>
          <w:tcPr>
            <w:tcW w:w="1701"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 xml:space="preserve">Brunei </w:t>
            </w:r>
          </w:p>
        </w:tc>
        <w:tc>
          <w:tcPr>
            <w:tcW w:w="2977" w:type="dxa"/>
            <w:tcBorders>
              <w:top w:val="nil"/>
              <w:left w:val="nil"/>
              <w:bottom w:val="nil"/>
              <w:right w:val="nil"/>
            </w:tcBorders>
            <w:shd w:val="clear" w:color="auto" w:fill="auto"/>
            <w:vAlign w:val="center"/>
            <w:hideMark/>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Bank Islam Brunei Darussalam</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Singapur</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Maybank Islamic Berhad</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Endonezya</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Bank Muamalat Indonesia</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Sri Lanka</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Amana Bank</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Fas</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Dar Assafaa</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Sudan</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QIB Sudan</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Filistin</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Palestine Islamic Bank</w:t>
            </w:r>
          </w:p>
        </w:tc>
        <w:tc>
          <w:tcPr>
            <w:tcW w:w="1418" w:type="dxa"/>
            <w:tcBorders>
              <w:top w:val="nil"/>
              <w:left w:val="nil"/>
              <w:bottom w:val="nil"/>
              <w:right w:val="nil"/>
            </w:tcBorders>
            <w:shd w:val="clear" w:color="auto" w:fill="auto"/>
            <w:vAlign w:val="center"/>
          </w:tcPr>
          <w:p w:rsidR="00AF3E7C" w:rsidRPr="00F37835" w:rsidRDefault="00AF3E7C" w:rsidP="00F37835">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S</w:t>
            </w:r>
            <w:r w:rsidR="00F37835">
              <w:rPr>
                <w:rFonts w:ascii="Times New Roman" w:hAnsi="Times New Roman" w:cs="Times New Roman"/>
                <w:color w:val="000000" w:themeColor="text1"/>
                <w:bdr w:val="none" w:sz="0" w:space="0" w:color="auto" w:frame="1"/>
              </w:rPr>
              <w:t>.</w:t>
            </w:r>
            <w:r w:rsidRPr="00F37835">
              <w:rPr>
                <w:rFonts w:ascii="Times New Roman" w:hAnsi="Times New Roman" w:cs="Times New Roman"/>
                <w:color w:val="000000" w:themeColor="text1"/>
                <w:bdr w:val="none" w:sz="0" w:space="0" w:color="auto" w:frame="1"/>
              </w:rPr>
              <w:t xml:space="preserve"> Arabistan</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Al Rajhi Bank</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Güney Afrika</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HBZ Bank</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Tunus</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Banque Zitouna</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Irak</w:t>
            </w:r>
          </w:p>
        </w:tc>
        <w:tc>
          <w:tcPr>
            <w:tcW w:w="2977" w:type="dxa"/>
            <w:tcBorders>
              <w:top w:val="nil"/>
              <w:left w:val="nil"/>
              <w:bottom w:val="nil"/>
              <w:right w:val="nil"/>
            </w:tcBorders>
            <w:shd w:val="clear" w:color="auto" w:fill="auto"/>
            <w:vAlign w:val="center"/>
          </w:tcPr>
          <w:p w:rsidR="00AF3E7C" w:rsidRPr="00F37835" w:rsidRDefault="00AF3E7C" w:rsidP="00F37835">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Iraqi Islamic Bank for I&amp;</w:t>
            </w:r>
            <w:r w:rsidR="00F37835">
              <w:rPr>
                <w:rFonts w:ascii="Times New Roman" w:hAnsi="Times New Roman" w:cs="Times New Roman"/>
                <w:color w:val="000000" w:themeColor="text1"/>
                <w:bdr w:val="none" w:sz="0" w:space="0" w:color="auto" w:frame="1"/>
              </w:rPr>
              <w:t>D</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Türkiye</w:t>
            </w:r>
          </w:p>
        </w:tc>
        <w:tc>
          <w:tcPr>
            <w:tcW w:w="3482" w:type="dxa"/>
            <w:tcBorders>
              <w:top w:val="nil"/>
              <w:left w:val="nil"/>
              <w:bottom w:val="nil"/>
              <w:right w:val="nil"/>
            </w:tcBorders>
            <w:shd w:val="clear" w:color="auto" w:fill="auto"/>
            <w:vAlign w:val="center"/>
          </w:tcPr>
          <w:p w:rsidR="00AF3E7C" w:rsidRPr="00F37835" w:rsidRDefault="008D260D" w:rsidP="008D260D">
            <w:pPr>
              <w:rPr>
                <w:rFonts w:ascii="Times New Roman" w:hAnsi="Times New Roman" w:cs="Times New Roman"/>
                <w:color w:val="000000" w:themeColor="text1"/>
              </w:rPr>
            </w:pPr>
            <w:r>
              <w:rPr>
                <w:rFonts w:ascii="Times New Roman" w:hAnsi="Times New Roman" w:cs="Times New Roman"/>
                <w:color w:val="000000" w:themeColor="text1"/>
                <w:bdr w:val="none" w:sz="0" w:space="0" w:color="auto" w:frame="1"/>
              </w:rPr>
              <w:t>Kuveyt Türk Katılım Bankası</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Katar</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Qatar Islamic Bank</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Umman</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Bank Nizwa</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Kazakistan</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Al Hilal Bank</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Ürdün</w:t>
            </w: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Jordan Islamic Bank</w:t>
            </w:r>
          </w:p>
        </w:tc>
      </w:tr>
      <w:tr w:rsidR="00AF3E7C" w:rsidRPr="00F37835" w:rsidTr="00AF3E7C">
        <w:trPr>
          <w:trHeight w:val="285"/>
        </w:trPr>
        <w:tc>
          <w:tcPr>
            <w:tcW w:w="1701"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Kuveyt</w:t>
            </w:r>
          </w:p>
        </w:tc>
        <w:tc>
          <w:tcPr>
            <w:tcW w:w="2977"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r w:rsidRPr="00F37835">
              <w:rPr>
                <w:rFonts w:ascii="Times New Roman" w:hAnsi="Times New Roman" w:cs="Times New Roman"/>
                <w:color w:val="000000" w:themeColor="text1"/>
                <w:bdr w:val="none" w:sz="0" w:space="0" w:color="auto" w:frame="1"/>
              </w:rPr>
              <w:t>Boubyan Bank</w:t>
            </w:r>
          </w:p>
        </w:tc>
        <w:tc>
          <w:tcPr>
            <w:tcW w:w="1418"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p>
        </w:tc>
        <w:tc>
          <w:tcPr>
            <w:tcW w:w="3482" w:type="dxa"/>
            <w:tcBorders>
              <w:top w:val="nil"/>
              <w:left w:val="nil"/>
              <w:bottom w:val="nil"/>
              <w:right w:val="nil"/>
            </w:tcBorders>
            <w:shd w:val="clear" w:color="auto" w:fill="auto"/>
            <w:vAlign w:val="center"/>
          </w:tcPr>
          <w:p w:rsidR="00AF3E7C" w:rsidRPr="00F37835" w:rsidRDefault="00AF3E7C" w:rsidP="00AF3E7C">
            <w:pPr>
              <w:rPr>
                <w:rFonts w:ascii="Times New Roman" w:hAnsi="Times New Roman" w:cs="Times New Roman"/>
                <w:color w:val="000000" w:themeColor="text1"/>
              </w:rPr>
            </w:pPr>
          </w:p>
        </w:tc>
      </w:tr>
    </w:tbl>
    <w:p w:rsidR="00AF3E7C" w:rsidRDefault="00AF3E7C" w:rsidP="00AF3E7C">
      <w:pPr>
        <w:pStyle w:val="Default"/>
        <w:jc w:val="both"/>
      </w:pPr>
      <w:r w:rsidRPr="009B4B2C">
        <w:rPr>
          <w:b/>
        </w:rPr>
        <w:t>Kaynak:</w:t>
      </w:r>
      <w:r>
        <w:t xml:space="preserve"> (GFMAG, 2020)</w:t>
      </w:r>
    </w:p>
    <w:p w:rsidR="00037611" w:rsidRDefault="00037611" w:rsidP="00EC78C8">
      <w:pPr>
        <w:pStyle w:val="Default"/>
        <w:spacing w:before="120" w:after="120"/>
        <w:rPr>
          <w:b/>
        </w:rPr>
      </w:pPr>
    </w:p>
    <w:p w:rsidR="00CA3FC3" w:rsidRDefault="00432624" w:rsidP="00EC78C8">
      <w:pPr>
        <w:pStyle w:val="Default"/>
        <w:spacing w:before="120" w:after="120"/>
        <w:rPr>
          <w:b/>
          <w:sz w:val="23"/>
          <w:szCs w:val="23"/>
        </w:rPr>
      </w:pPr>
      <w:r>
        <w:rPr>
          <w:b/>
        </w:rPr>
        <w:t xml:space="preserve">4.2. </w:t>
      </w:r>
      <w:r>
        <w:rPr>
          <w:b/>
          <w:sz w:val="23"/>
          <w:szCs w:val="23"/>
        </w:rPr>
        <w:t>ULUSLARARASI</w:t>
      </w:r>
      <w:r w:rsidRPr="00477A74">
        <w:rPr>
          <w:b/>
          <w:sz w:val="23"/>
          <w:szCs w:val="23"/>
        </w:rPr>
        <w:t xml:space="preserve"> FAİZSİZ BANKACILIK GRU</w:t>
      </w:r>
      <w:r>
        <w:rPr>
          <w:b/>
          <w:sz w:val="23"/>
          <w:szCs w:val="23"/>
        </w:rPr>
        <w:t>PLARI</w:t>
      </w:r>
    </w:p>
    <w:p w:rsidR="003C60B3" w:rsidRPr="00EC78C8" w:rsidRDefault="00217FF1" w:rsidP="00EC78C8">
      <w:pPr>
        <w:pStyle w:val="Default"/>
        <w:spacing w:before="120" w:after="120"/>
        <w:jc w:val="both"/>
      </w:pPr>
      <w:r>
        <w:t xml:space="preserve">Bu bölümde, hakkında yukarıda giriş niteliğinde bilgiler verilen faizsiz bankalardan küresel çapta faaliyet gösterenler, grup ve spesifik olmak üzere iki kısma ayrılmıştır. Buradaki temel amaç, bu bankalar hakkında detaylı bilgiler vermektir. Bu bağlamda altısı faizsiz bankacılık grubu, dördü spesifik banka örneği olmak üzere toplamda on faizsiz bankacılık örneği yer alacaktır. </w:t>
      </w:r>
    </w:p>
    <w:p w:rsidR="0023223F" w:rsidRDefault="00432624" w:rsidP="00EC78C8">
      <w:pPr>
        <w:pStyle w:val="Default"/>
        <w:spacing w:before="120" w:after="120"/>
        <w:jc w:val="both"/>
        <w:rPr>
          <w:b/>
          <w:sz w:val="23"/>
          <w:szCs w:val="23"/>
        </w:rPr>
      </w:pPr>
      <w:r>
        <w:rPr>
          <w:b/>
          <w:sz w:val="23"/>
          <w:szCs w:val="23"/>
        </w:rPr>
        <w:t xml:space="preserve">4.2.1. </w:t>
      </w:r>
      <w:r w:rsidR="00D84E80" w:rsidRPr="004849B0">
        <w:rPr>
          <w:b/>
          <w:sz w:val="23"/>
          <w:szCs w:val="23"/>
        </w:rPr>
        <w:t xml:space="preserve">Albaraka </w:t>
      </w:r>
      <w:r w:rsidR="00D84E80">
        <w:rPr>
          <w:b/>
          <w:sz w:val="23"/>
          <w:szCs w:val="23"/>
        </w:rPr>
        <w:t>Bankacılık Grubu</w:t>
      </w:r>
    </w:p>
    <w:p w:rsidR="00A333AD" w:rsidRDefault="0023223F" w:rsidP="00EC78C8">
      <w:pPr>
        <w:pStyle w:val="Default"/>
        <w:spacing w:before="120" w:after="120"/>
        <w:jc w:val="both"/>
        <w:rPr>
          <w:sz w:val="23"/>
          <w:szCs w:val="23"/>
        </w:rPr>
      </w:pPr>
      <w:r w:rsidRPr="0023223F">
        <w:rPr>
          <w:sz w:val="23"/>
          <w:szCs w:val="23"/>
        </w:rPr>
        <w:t xml:space="preserve">Uluslararası bir </w:t>
      </w:r>
      <w:r>
        <w:rPr>
          <w:sz w:val="23"/>
          <w:szCs w:val="23"/>
        </w:rPr>
        <w:t>b</w:t>
      </w:r>
      <w:r w:rsidR="00C24AB4">
        <w:rPr>
          <w:sz w:val="23"/>
          <w:szCs w:val="23"/>
        </w:rPr>
        <w:t>ankacılık grubu olan Albaraka, üç kıtadaki on yedi</w:t>
      </w:r>
      <w:r>
        <w:rPr>
          <w:sz w:val="23"/>
          <w:szCs w:val="23"/>
        </w:rPr>
        <w:t xml:space="preserve"> ülkede kendisine bağlı bankacılık birimleri ve temsil</w:t>
      </w:r>
      <w:r w:rsidR="00A333AD">
        <w:rPr>
          <w:sz w:val="23"/>
          <w:szCs w:val="23"/>
        </w:rPr>
        <w:t>ci ofislerine sahiptir. Buna</w:t>
      </w:r>
      <w:r w:rsidR="00C24AB4">
        <w:rPr>
          <w:sz w:val="23"/>
          <w:szCs w:val="23"/>
        </w:rPr>
        <w:t xml:space="preserve"> ilaveten, yedi yüz</w:t>
      </w:r>
      <w:r w:rsidR="00A333AD">
        <w:rPr>
          <w:sz w:val="23"/>
          <w:szCs w:val="23"/>
        </w:rPr>
        <w:t xml:space="preserve"> şubede hizmet vermektedir. Albaraka </w:t>
      </w:r>
      <w:r w:rsidR="00A333AD">
        <w:rPr>
          <w:sz w:val="23"/>
          <w:szCs w:val="23"/>
        </w:rPr>
        <w:lastRenderedPageBreak/>
        <w:t xml:space="preserve">bankacılık grubunun </w:t>
      </w:r>
      <w:r w:rsidR="00C24AB4">
        <w:rPr>
          <w:sz w:val="23"/>
          <w:szCs w:val="23"/>
        </w:rPr>
        <w:t>hizmet verdiği ülkeler listesi,</w:t>
      </w:r>
      <w:r w:rsidR="00854252">
        <w:rPr>
          <w:sz w:val="23"/>
          <w:szCs w:val="23"/>
        </w:rPr>
        <w:t xml:space="preserve"> kendi internet sayfasında belirtildiği üzere</w:t>
      </w:r>
      <w:r w:rsidR="00C24AB4">
        <w:rPr>
          <w:sz w:val="23"/>
          <w:szCs w:val="23"/>
        </w:rPr>
        <w:t xml:space="preserve"> </w:t>
      </w:r>
      <w:r w:rsidR="00A333AD">
        <w:rPr>
          <w:sz w:val="23"/>
          <w:szCs w:val="23"/>
        </w:rPr>
        <w:t>alfabetik sıraya göre şöyledir:</w:t>
      </w:r>
    </w:p>
    <w:p w:rsidR="00A333AD" w:rsidRPr="00A333AD" w:rsidRDefault="00A333AD" w:rsidP="00A333AD">
      <w:pPr>
        <w:pStyle w:val="Default"/>
        <w:numPr>
          <w:ilvl w:val="0"/>
          <w:numId w:val="3"/>
        </w:numPr>
        <w:jc w:val="both"/>
        <w:rPr>
          <w:sz w:val="23"/>
          <w:szCs w:val="23"/>
        </w:rPr>
      </w:pPr>
      <w:r>
        <w:rPr>
          <w:sz w:val="23"/>
          <w:szCs w:val="23"/>
        </w:rPr>
        <w:t>Bahreyn (1984)</w:t>
      </w:r>
    </w:p>
    <w:p w:rsidR="00A333AD" w:rsidRPr="00A333AD" w:rsidRDefault="00A333AD" w:rsidP="00A333AD">
      <w:pPr>
        <w:pStyle w:val="Default"/>
        <w:numPr>
          <w:ilvl w:val="0"/>
          <w:numId w:val="3"/>
        </w:numPr>
        <w:jc w:val="both"/>
        <w:rPr>
          <w:sz w:val="23"/>
          <w:szCs w:val="23"/>
        </w:rPr>
      </w:pPr>
      <w:r>
        <w:rPr>
          <w:sz w:val="23"/>
          <w:szCs w:val="23"/>
        </w:rPr>
        <w:t>Cezayir (1991)</w:t>
      </w:r>
    </w:p>
    <w:p w:rsidR="00A333AD" w:rsidRDefault="00A333AD" w:rsidP="00A333AD">
      <w:pPr>
        <w:pStyle w:val="Default"/>
        <w:numPr>
          <w:ilvl w:val="0"/>
          <w:numId w:val="3"/>
        </w:numPr>
        <w:jc w:val="both"/>
        <w:rPr>
          <w:sz w:val="23"/>
          <w:szCs w:val="23"/>
        </w:rPr>
      </w:pPr>
      <w:r>
        <w:rPr>
          <w:sz w:val="23"/>
          <w:szCs w:val="23"/>
        </w:rPr>
        <w:t>Fas</w:t>
      </w:r>
      <w:r w:rsidR="00501DE2">
        <w:rPr>
          <w:sz w:val="23"/>
          <w:szCs w:val="23"/>
        </w:rPr>
        <w:t xml:space="preserve"> (2017)</w:t>
      </w:r>
    </w:p>
    <w:p w:rsidR="00A333AD" w:rsidRDefault="00A333AD" w:rsidP="00A333AD">
      <w:pPr>
        <w:pStyle w:val="Default"/>
        <w:numPr>
          <w:ilvl w:val="0"/>
          <w:numId w:val="3"/>
        </w:numPr>
        <w:jc w:val="both"/>
        <w:rPr>
          <w:sz w:val="23"/>
          <w:szCs w:val="23"/>
        </w:rPr>
      </w:pPr>
      <w:r>
        <w:rPr>
          <w:sz w:val="23"/>
          <w:szCs w:val="23"/>
        </w:rPr>
        <w:t>Güney Afrika (1989)</w:t>
      </w:r>
    </w:p>
    <w:p w:rsidR="00A333AD" w:rsidRPr="00A333AD" w:rsidRDefault="00A333AD" w:rsidP="00A333AD">
      <w:pPr>
        <w:pStyle w:val="Default"/>
        <w:numPr>
          <w:ilvl w:val="0"/>
          <w:numId w:val="3"/>
        </w:numPr>
        <w:jc w:val="both"/>
        <w:rPr>
          <w:sz w:val="23"/>
          <w:szCs w:val="23"/>
        </w:rPr>
      </w:pPr>
      <w:r>
        <w:rPr>
          <w:sz w:val="23"/>
          <w:szCs w:val="23"/>
        </w:rPr>
        <w:t>Lübnan (1991)</w:t>
      </w:r>
    </w:p>
    <w:p w:rsidR="00A333AD" w:rsidRDefault="00A333AD" w:rsidP="00A333AD">
      <w:pPr>
        <w:pStyle w:val="Default"/>
        <w:numPr>
          <w:ilvl w:val="0"/>
          <w:numId w:val="3"/>
        </w:numPr>
        <w:jc w:val="both"/>
        <w:rPr>
          <w:sz w:val="23"/>
          <w:szCs w:val="23"/>
        </w:rPr>
      </w:pPr>
      <w:r>
        <w:rPr>
          <w:sz w:val="23"/>
          <w:szCs w:val="23"/>
        </w:rPr>
        <w:t>Mısır (1980)</w:t>
      </w:r>
    </w:p>
    <w:p w:rsidR="00A333AD" w:rsidRPr="00A333AD" w:rsidRDefault="00A333AD" w:rsidP="00A333AD">
      <w:pPr>
        <w:pStyle w:val="Default"/>
        <w:numPr>
          <w:ilvl w:val="0"/>
          <w:numId w:val="3"/>
        </w:numPr>
        <w:jc w:val="both"/>
        <w:rPr>
          <w:sz w:val="23"/>
          <w:szCs w:val="23"/>
        </w:rPr>
      </w:pPr>
      <w:r>
        <w:rPr>
          <w:sz w:val="23"/>
          <w:szCs w:val="23"/>
        </w:rPr>
        <w:t>Pakistan</w:t>
      </w:r>
      <w:r w:rsidR="00501DE2">
        <w:rPr>
          <w:sz w:val="23"/>
          <w:szCs w:val="23"/>
        </w:rPr>
        <w:t xml:space="preserve"> (2010)</w:t>
      </w:r>
    </w:p>
    <w:p w:rsidR="00A333AD" w:rsidRDefault="00A333AD" w:rsidP="00A333AD">
      <w:pPr>
        <w:pStyle w:val="Default"/>
        <w:numPr>
          <w:ilvl w:val="0"/>
          <w:numId w:val="3"/>
        </w:numPr>
        <w:jc w:val="both"/>
        <w:rPr>
          <w:sz w:val="23"/>
          <w:szCs w:val="23"/>
        </w:rPr>
      </w:pPr>
      <w:r>
        <w:rPr>
          <w:sz w:val="23"/>
          <w:szCs w:val="23"/>
        </w:rPr>
        <w:t>Sudan (1984)</w:t>
      </w:r>
    </w:p>
    <w:p w:rsidR="00A333AD" w:rsidRPr="00A333AD" w:rsidRDefault="00A333AD" w:rsidP="00A333AD">
      <w:pPr>
        <w:pStyle w:val="Default"/>
        <w:numPr>
          <w:ilvl w:val="0"/>
          <w:numId w:val="3"/>
        </w:numPr>
        <w:jc w:val="both"/>
        <w:rPr>
          <w:sz w:val="23"/>
          <w:szCs w:val="23"/>
        </w:rPr>
      </w:pPr>
      <w:r>
        <w:rPr>
          <w:sz w:val="23"/>
          <w:szCs w:val="23"/>
        </w:rPr>
        <w:t>Suriye</w:t>
      </w:r>
      <w:r w:rsidR="00501DE2">
        <w:rPr>
          <w:sz w:val="23"/>
          <w:szCs w:val="23"/>
        </w:rPr>
        <w:t xml:space="preserve"> (2009)</w:t>
      </w:r>
    </w:p>
    <w:p w:rsidR="00A333AD" w:rsidRDefault="00A333AD" w:rsidP="00A333AD">
      <w:pPr>
        <w:pStyle w:val="Default"/>
        <w:numPr>
          <w:ilvl w:val="0"/>
          <w:numId w:val="3"/>
        </w:numPr>
        <w:jc w:val="both"/>
        <w:rPr>
          <w:sz w:val="23"/>
          <w:szCs w:val="23"/>
        </w:rPr>
      </w:pPr>
      <w:r>
        <w:rPr>
          <w:sz w:val="23"/>
          <w:szCs w:val="23"/>
        </w:rPr>
        <w:t>Suudi Arabistan (2007)</w:t>
      </w:r>
    </w:p>
    <w:p w:rsidR="00A333AD" w:rsidRDefault="00A333AD" w:rsidP="00A333AD">
      <w:pPr>
        <w:pStyle w:val="Default"/>
        <w:numPr>
          <w:ilvl w:val="0"/>
          <w:numId w:val="3"/>
        </w:numPr>
        <w:jc w:val="both"/>
        <w:rPr>
          <w:sz w:val="23"/>
          <w:szCs w:val="23"/>
        </w:rPr>
      </w:pPr>
      <w:r>
        <w:rPr>
          <w:sz w:val="23"/>
          <w:szCs w:val="23"/>
        </w:rPr>
        <w:t>Tunus (1983)</w:t>
      </w:r>
    </w:p>
    <w:p w:rsidR="00A333AD" w:rsidRPr="00A333AD" w:rsidRDefault="00A333AD" w:rsidP="00A333AD">
      <w:pPr>
        <w:pStyle w:val="Default"/>
        <w:numPr>
          <w:ilvl w:val="0"/>
          <w:numId w:val="3"/>
        </w:numPr>
        <w:jc w:val="both"/>
        <w:rPr>
          <w:sz w:val="23"/>
          <w:szCs w:val="23"/>
        </w:rPr>
      </w:pPr>
      <w:r>
        <w:rPr>
          <w:sz w:val="23"/>
          <w:szCs w:val="23"/>
        </w:rPr>
        <w:t>Türkiye (1985)</w:t>
      </w:r>
    </w:p>
    <w:p w:rsidR="00A333AD" w:rsidRDefault="00A333AD" w:rsidP="00A333AD">
      <w:pPr>
        <w:pStyle w:val="Default"/>
        <w:numPr>
          <w:ilvl w:val="0"/>
          <w:numId w:val="3"/>
        </w:numPr>
        <w:jc w:val="both"/>
        <w:rPr>
          <w:sz w:val="23"/>
          <w:szCs w:val="23"/>
        </w:rPr>
      </w:pPr>
      <w:r>
        <w:rPr>
          <w:sz w:val="23"/>
          <w:szCs w:val="23"/>
        </w:rPr>
        <w:t>Ürdün (1978)</w:t>
      </w:r>
    </w:p>
    <w:p w:rsidR="00A333AD" w:rsidRDefault="00A333AD" w:rsidP="00A333AD">
      <w:pPr>
        <w:pStyle w:val="Default"/>
        <w:jc w:val="both"/>
        <w:rPr>
          <w:sz w:val="23"/>
          <w:szCs w:val="23"/>
        </w:rPr>
      </w:pPr>
    </w:p>
    <w:p w:rsidR="00FF19C2" w:rsidRDefault="00EC78C8"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Bunlara ilave o</w:t>
      </w:r>
      <w:r w:rsidR="00A333AD" w:rsidRPr="00B305EC">
        <w:rPr>
          <w:rFonts w:ascii="Times New Roman" w:hAnsi="Times New Roman" w:cs="Times New Roman"/>
          <w:sz w:val="24"/>
          <w:szCs w:val="24"/>
        </w:rPr>
        <w:t>larak Irak</w:t>
      </w:r>
      <w:r w:rsidR="00C24AB4" w:rsidRPr="00B305EC">
        <w:rPr>
          <w:rFonts w:ascii="Times New Roman" w:hAnsi="Times New Roman" w:cs="Times New Roman"/>
          <w:sz w:val="24"/>
          <w:szCs w:val="24"/>
        </w:rPr>
        <w:t>’</w:t>
      </w:r>
      <w:r w:rsidR="00C24AB4">
        <w:rPr>
          <w:rFonts w:ascii="Times New Roman" w:hAnsi="Times New Roman" w:cs="Times New Roman"/>
          <w:sz w:val="24"/>
          <w:szCs w:val="24"/>
        </w:rPr>
        <w:t>ta iki</w:t>
      </w:r>
      <w:r w:rsidR="00A333AD" w:rsidRPr="00B305EC">
        <w:rPr>
          <w:rFonts w:ascii="Times New Roman" w:hAnsi="Times New Roman" w:cs="Times New Roman"/>
          <w:sz w:val="24"/>
          <w:szCs w:val="24"/>
        </w:rPr>
        <w:t xml:space="preserve"> şube, Libya</w:t>
      </w:r>
      <w:r w:rsidR="00E700CA" w:rsidRPr="00B305EC">
        <w:rPr>
          <w:rFonts w:ascii="Times New Roman" w:hAnsi="Times New Roman" w:cs="Times New Roman"/>
          <w:sz w:val="24"/>
          <w:szCs w:val="24"/>
        </w:rPr>
        <w:t>’</w:t>
      </w:r>
      <w:r w:rsidR="00C24AB4">
        <w:rPr>
          <w:rFonts w:ascii="Times New Roman" w:hAnsi="Times New Roman" w:cs="Times New Roman"/>
          <w:sz w:val="24"/>
          <w:szCs w:val="24"/>
        </w:rPr>
        <w:t>da ise temsilci ofisi bulunmaktadır</w:t>
      </w:r>
      <w:r w:rsidR="00A333AD" w:rsidRPr="00B305EC">
        <w:rPr>
          <w:rFonts w:ascii="Times New Roman" w:hAnsi="Times New Roman" w:cs="Times New Roman"/>
          <w:sz w:val="24"/>
          <w:szCs w:val="24"/>
        </w:rPr>
        <w:t xml:space="preserve">. Ülkelerin yanında parantez içerisinde verilen rakamlar, Albaraka grubunun ilgili ülkedeki ilk bankasının kuruluş tarihini yansıtmaktadır. Buna göre </w:t>
      </w:r>
      <w:r w:rsidR="00501DE2" w:rsidRPr="00B305EC">
        <w:rPr>
          <w:rFonts w:ascii="Times New Roman" w:hAnsi="Times New Roman" w:cs="Times New Roman"/>
          <w:sz w:val="24"/>
          <w:szCs w:val="24"/>
        </w:rPr>
        <w:t>Albaraka grubunun ilk açtığı banka, 1978 senesinde Ürdün</w:t>
      </w:r>
      <w:r w:rsidR="00E700CA" w:rsidRPr="00B305EC">
        <w:rPr>
          <w:rFonts w:ascii="Times New Roman" w:hAnsi="Times New Roman" w:cs="Times New Roman"/>
          <w:sz w:val="24"/>
          <w:szCs w:val="24"/>
        </w:rPr>
        <w:t>’</w:t>
      </w:r>
      <w:r w:rsidR="00501DE2" w:rsidRPr="00B305EC">
        <w:rPr>
          <w:rFonts w:ascii="Times New Roman" w:hAnsi="Times New Roman" w:cs="Times New Roman"/>
          <w:sz w:val="24"/>
          <w:szCs w:val="24"/>
        </w:rPr>
        <w:t>de açtığıdır. Bu,</w:t>
      </w:r>
      <w:r w:rsidR="006B0C45">
        <w:rPr>
          <w:rFonts w:ascii="Times New Roman" w:hAnsi="Times New Roman" w:cs="Times New Roman"/>
          <w:sz w:val="24"/>
          <w:szCs w:val="24"/>
        </w:rPr>
        <w:t xml:space="preserve"> Tablo 1</w:t>
      </w:r>
      <w:r w:rsidR="006B0C45" w:rsidRPr="00B305EC">
        <w:rPr>
          <w:rFonts w:ascii="Times New Roman" w:hAnsi="Times New Roman" w:cs="Times New Roman"/>
          <w:sz w:val="24"/>
          <w:szCs w:val="24"/>
        </w:rPr>
        <w:t>’</w:t>
      </w:r>
      <w:r w:rsidR="006B0C45">
        <w:rPr>
          <w:rFonts w:ascii="Times New Roman" w:hAnsi="Times New Roman" w:cs="Times New Roman"/>
          <w:sz w:val="24"/>
          <w:szCs w:val="24"/>
        </w:rPr>
        <w:t>de de yer aldığı gibi,</w:t>
      </w:r>
      <w:r w:rsidR="00501DE2" w:rsidRPr="00B305EC">
        <w:rPr>
          <w:rFonts w:ascii="Times New Roman" w:hAnsi="Times New Roman" w:cs="Times New Roman"/>
          <w:sz w:val="24"/>
          <w:szCs w:val="24"/>
        </w:rPr>
        <w:t xml:space="preserve"> dünyadaki ilk ticari faizsiz bankalardan da bir</w:t>
      </w:r>
      <w:r w:rsidR="00C76B78">
        <w:rPr>
          <w:rFonts w:ascii="Times New Roman" w:hAnsi="Times New Roman" w:cs="Times New Roman"/>
          <w:sz w:val="24"/>
          <w:szCs w:val="24"/>
        </w:rPr>
        <w:t>idir</w:t>
      </w:r>
      <w:r w:rsidR="00501DE2" w:rsidRPr="00B305EC">
        <w:rPr>
          <w:rFonts w:ascii="Times New Roman" w:hAnsi="Times New Roman" w:cs="Times New Roman"/>
          <w:sz w:val="24"/>
          <w:szCs w:val="24"/>
        </w:rPr>
        <w:t>. Grubun açtığı en yeni banka ise Fas</w:t>
      </w:r>
      <w:r w:rsidR="00E700CA" w:rsidRPr="00B305EC">
        <w:rPr>
          <w:rFonts w:ascii="Times New Roman" w:hAnsi="Times New Roman" w:cs="Times New Roman"/>
          <w:sz w:val="24"/>
          <w:szCs w:val="24"/>
        </w:rPr>
        <w:t>’</w:t>
      </w:r>
      <w:r w:rsidR="00501DE2" w:rsidRPr="00B305EC">
        <w:rPr>
          <w:rFonts w:ascii="Times New Roman" w:hAnsi="Times New Roman" w:cs="Times New Roman"/>
          <w:sz w:val="24"/>
          <w:szCs w:val="24"/>
        </w:rPr>
        <w:t>ta yer alandır. Nitekim Fas</w:t>
      </w:r>
      <w:r w:rsidR="00E700CA" w:rsidRPr="00B305EC">
        <w:rPr>
          <w:rFonts w:ascii="Times New Roman" w:hAnsi="Times New Roman" w:cs="Times New Roman"/>
          <w:sz w:val="24"/>
          <w:szCs w:val="24"/>
        </w:rPr>
        <w:t>’</w:t>
      </w:r>
      <w:r w:rsidR="00501DE2" w:rsidRPr="00B305EC">
        <w:rPr>
          <w:rFonts w:ascii="Times New Roman" w:hAnsi="Times New Roman" w:cs="Times New Roman"/>
          <w:sz w:val="24"/>
          <w:szCs w:val="24"/>
        </w:rPr>
        <w:t xml:space="preserve">ın da içerisinde yer aldığı Kuzey Afrika, İslami </w:t>
      </w:r>
      <w:r w:rsidR="00D966A8" w:rsidRPr="00B305EC">
        <w:rPr>
          <w:rFonts w:ascii="Times New Roman" w:hAnsi="Times New Roman" w:cs="Times New Roman"/>
          <w:sz w:val="24"/>
          <w:szCs w:val="24"/>
        </w:rPr>
        <w:t>f</w:t>
      </w:r>
      <w:r w:rsidR="00501DE2" w:rsidRPr="00B305EC">
        <w:rPr>
          <w:rFonts w:ascii="Times New Roman" w:hAnsi="Times New Roman" w:cs="Times New Roman"/>
          <w:sz w:val="24"/>
          <w:szCs w:val="24"/>
        </w:rPr>
        <w:t xml:space="preserve">inans ve bankacılık alanında son dönemde gelişme gösteren </w:t>
      </w:r>
      <w:r w:rsidR="00854252">
        <w:rPr>
          <w:rFonts w:ascii="Times New Roman" w:hAnsi="Times New Roman" w:cs="Times New Roman"/>
          <w:sz w:val="24"/>
          <w:szCs w:val="24"/>
        </w:rPr>
        <w:t>bölgeler arasında yer almaktadır</w:t>
      </w:r>
      <w:r w:rsidR="00501DE2" w:rsidRPr="00B305EC">
        <w:rPr>
          <w:rFonts w:ascii="Times New Roman" w:hAnsi="Times New Roman" w:cs="Times New Roman"/>
          <w:sz w:val="24"/>
          <w:szCs w:val="24"/>
        </w:rPr>
        <w:t>. Fark edileceği üzere Türkiye</w:t>
      </w:r>
      <w:r w:rsidR="00E700CA" w:rsidRPr="00B305EC">
        <w:rPr>
          <w:rFonts w:ascii="Times New Roman" w:hAnsi="Times New Roman" w:cs="Times New Roman"/>
          <w:sz w:val="24"/>
          <w:szCs w:val="24"/>
        </w:rPr>
        <w:t>’</w:t>
      </w:r>
      <w:r w:rsidR="00501DE2" w:rsidRPr="00B305EC">
        <w:rPr>
          <w:rFonts w:ascii="Times New Roman" w:hAnsi="Times New Roman" w:cs="Times New Roman"/>
          <w:sz w:val="24"/>
          <w:szCs w:val="24"/>
        </w:rPr>
        <w:t>deki Albar</w:t>
      </w:r>
      <w:r w:rsidR="006B0C45">
        <w:rPr>
          <w:rFonts w:ascii="Times New Roman" w:hAnsi="Times New Roman" w:cs="Times New Roman"/>
          <w:sz w:val="24"/>
          <w:szCs w:val="24"/>
        </w:rPr>
        <w:t>aka bankasının açılış tarihi</w:t>
      </w:r>
      <w:r w:rsidR="00501DE2" w:rsidRPr="00B305EC">
        <w:rPr>
          <w:rFonts w:ascii="Times New Roman" w:hAnsi="Times New Roman" w:cs="Times New Roman"/>
          <w:sz w:val="24"/>
          <w:szCs w:val="24"/>
        </w:rPr>
        <w:t xml:space="preserve"> 1985</w:t>
      </w:r>
      <w:r w:rsidR="006B0C45" w:rsidRPr="00B305EC">
        <w:rPr>
          <w:rFonts w:ascii="Times New Roman" w:hAnsi="Times New Roman" w:cs="Times New Roman"/>
          <w:sz w:val="24"/>
          <w:szCs w:val="24"/>
        </w:rPr>
        <w:t>’</w:t>
      </w:r>
      <w:r w:rsidR="00501DE2" w:rsidRPr="00B305EC">
        <w:rPr>
          <w:rFonts w:ascii="Times New Roman" w:hAnsi="Times New Roman" w:cs="Times New Roman"/>
          <w:sz w:val="24"/>
          <w:szCs w:val="24"/>
        </w:rPr>
        <w:t>tir. Bu aynı zamanda Türkiye</w:t>
      </w:r>
      <w:r w:rsidR="00E700CA" w:rsidRPr="00B305EC">
        <w:rPr>
          <w:rFonts w:ascii="Times New Roman" w:hAnsi="Times New Roman" w:cs="Times New Roman"/>
          <w:sz w:val="24"/>
          <w:szCs w:val="24"/>
        </w:rPr>
        <w:t>’</w:t>
      </w:r>
      <w:r w:rsidR="00501DE2" w:rsidRPr="00B305EC">
        <w:rPr>
          <w:rFonts w:ascii="Times New Roman" w:hAnsi="Times New Roman" w:cs="Times New Roman"/>
          <w:sz w:val="24"/>
          <w:szCs w:val="24"/>
        </w:rPr>
        <w:t>deki ilk faizsiz ticari banka örneğidir. Fakat o zamanki adı özel finans kurumu olduğu için –bu kurumlar bankacılık statüsüne ve katılım bankacılığı kimliğine 2005</w:t>
      </w:r>
      <w:r w:rsidR="00E700CA" w:rsidRPr="00B305EC">
        <w:rPr>
          <w:rFonts w:ascii="Times New Roman" w:hAnsi="Times New Roman" w:cs="Times New Roman"/>
          <w:sz w:val="24"/>
          <w:szCs w:val="24"/>
        </w:rPr>
        <w:t>’</w:t>
      </w:r>
      <w:r w:rsidR="00501DE2" w:rsidRPr="00B305EC">
        <w:rPr>
          <w:rFonts w:ascii="Times New Roman" w:hAnsi="Times New Roman" w:cs="Times New Roman"/>
          <w:sz w:val="24"/>
          <w:szCs w:val="24"/>
        </w:rPr>
        <w:t xml:space="preserve">te geçmiştir- bankanın ismi de </w:t>
      </w:r>
      <w:r w:rsidR="006E1B1C">
        <w:rPr>
          <w:rFonts w:ascii="Times New Roman" w:hAnsi="Times New Roman" w:cs="Times New Roman"/>
          <w:sz w:val="24"/>
          <w:szCs w:val="24"/>
        </w:rPr>
        <w:t>o d</w:t>
      </w:r>
      <w:r w:rsidR="00006E20">
        <w:rPr>
          <w:rFonts w:ascii="Times New Roman" w:hAnsi="Times New Roman" w:cs="Times New Roman"/>
          <w:sz w:val="24"/>
          <w:szCs w:val="24"/>
        </w:rPr>
        <w:t xml:space="preserve">önem için </w:t>
      </w:r>
      <w:r w:rsidR="00501DE2" w:rsidRPr="00B305EC">
        <w:rPr>
          <w:rFonts w:ascii="Times New Roman" w:hAnsi="Times New Roman" w:cs="Times New Roman"/>
          <w:sz w:val="24"/>
          <w:szCs w:val="24"/>
        </w:rPr>
        <w:t>Albaraka Özel Finans Kurumu</w:t>
      </w:r>
      <w:r w:rsidR="002B73FE">
        <w:rPr>
          <w:rFonts w:ascii="Times New Roman" w:hAnsi="Times New Roman" w:cs="Times New Roman"/>
          <w:sz w:val="24"/>
          <w:szCs w:val="24"/>
        </w:rPr>
        <w:t xml:space="preserve"> idi. </w:t>
      </w:r>
    </w:p>
    <w:p w:rsidR="0081095B" w:rsidRDefault="00D966A8" w:rsidP="00EC78C8">
      <w:pPr>
        <w:pStyle w:val="Default"/>
        <w:spacing w:before="120" w:after="120"/>
        <w:jc w:val="both"/>
      </w:pPr>
      <w:r w:rsidRPr="00B305EC">
        <w:t>Burada vurgulanması gereken bir nokta, her ne kadar 1978</w:t>
      </w:r>
      <w:r w:rsidR="00B305EC" w:rsidRPr="00AC76C5">
        <w:t>’</w:t>
      </w:r>
      <w:r w:rsidRPr="00B305EC">
        <w:t>den itibaren bankacılığa adım atsa da Albaraka</w:t>
      </w:r>
      <w:r w:rsidR="00E700CA" w:rsidRPr="00B305EC">
        <w:t>’</w:t>
      </w:r>
      <w:r w:rsidRPr="00B305EC">
        <w:t>nın grup olarak ortaya çıkmasının 2002</w:t>
      </w:r>
      <w:r w:rsidR="00E700CA" w:rsidRPr="00B305EC">
        <w:t>’</w:t>
      </w:r>
      <w:r w:rsidRPr="00B305EC">
        <w:t xml:space="preserve">ye dayanmasıdır. </w:t>
      </w:r>
      <w:r w:rsidR="00B305EC" w:rsidRPr="00B305EC">
        <w:t>Grup, küresel bir İslami bank</w:t>
      </w:r>
      <w:r w:rsidR="006F787C">
        <w:t>acılık grubu oluşturma amacıyla</w:t>
      </w:r>
      <w:r w:rsidR="00B305EC" w:rsidRPr="00B305EC">
        <w:t xml:space="preserve"> Şeyh Salih Abdullah Kamel’in İslami </w:t>
      </w:r>
      <w:r w:rsidR="00854252">
        <w:t>bankalardaki</w:t>
      </w:r>
      <w:r w:rsidR="00B305EC" w:rsidRPr="00B305EC">
        <w:t xml:space="preserve"> çeşitli </w:t>
      </w:r>
      <w:r w:rsidR="00B305EC">
        <w:t xml:space="preserve">hisselerinin </w:t>
      </w:r>
      <w:r w:rsidR="00B305EC" w:rsidRPr="00B305EC">
        <w:t>birleştirilmesinin bir sonu</w:t>
      </w:r>
      <w:r w:rsidR="00E66C7A">
        <w:t>cu olarak ortaya çıkmıştır. Grup</w:t>
      </w:r>
      <w:r w:rsidR="00E66C7A" w:rsidRPr="00B305EC">
        <w:t>’</w:t>
      </w:r>
      <w:r w:rsidR="00B305EC" w:rsidRPr="00B305EC">
        <w:t>un merkezi Bahreyn’dir.</w:t>
      </w:r>
      <w:r w:rsidR="0081095B">
        <w:t xml:space="preserve"> Grup daha sonra dünya genelindeki yaygınlığını </w:t>
      </w:r>
      <w:r w:rsidR="00E66C7A">
        <w:t xml:space="preserve">artırmak </w:t>
      </w:r>
      <w:r w:rsidR="0081095B">
        <w:t>ve yatırımcı</w:t>
      </w:r>
      <w:r w:rsidR="00E66C7A">
        <w:t xml:space="preserve">lar tarafından daha fazla tercih edilmek </w:t>
      </w:r>
      <w:r w:rsidR="0081095B">
        <w:t>için çeşitli hamleler yapmıştır. Örneğin, Nasdaq Dubai Menkul Kıymetler Borsası ve Bahreyn Borsası</w:t>
      </w:r>
      <w:r w:rsidR="0081095B" w:rsidRPr="00AC76C5">
        <w:t>’</w:t>
      </w:r>
      <w:r w:rsidR="0081095B">
        <w:t>na dâhil olmuştur. İlaveten, 2007</w:t>
      </w:r>
      <w:r w:rsidR="00E66C7A" w:rsidRPr="00B305EC">
        <w:t>’</w:t>
      </w:r>
      <w:r w:rsidR="0081095B">
        <w:t xml:space="preserve">de Albaraka Türk Katılım Bankası nezdinde sukuk ve </w:t>
      </w:r>
      <w:r w:rsidR="00730010">
        <w:t>murabaha sendikasyonu</w:t>
      </w:r>
      <w:r w:rsidR="0081095B">
        <w:rPr>
          <w:rStyle w:val="DipnotBavurusu"/>
        </w:rPr>
        <w:footnoteReference w:id="2"/>
      </w:r>
      <w:r w:rsidR="0081095B">
        <w:t xml:space="preserve"> ihracı gerçekleştirilmiş; Pakistan</w:t>
      </w:r>
      <w:r w:rsidR="0081095B" w:rsidRPr="00AC76C5">
        <w:t>’</w:t>
      </w:r>
      <w:r w:rsidR="0081095B">
        <w:t>da ise 2010</w:t>
      </w:r>
      <w:r w:rsidR="0081095B" w:rsidRPr="00AC76C5">
        <w:t>’</w:t>
      </w:r>
      <w:r w:rsidR="0081095B">
        <w:t>da Emirates Global Islamic Bank</w:t>
      </w:r>
      <w:r w:rsidR="00E66C7A" w:rsidRPr="00B305EC">
        <w:t>’</w:t>
      </w:r>
      <w:r w:rsidR="00E66C7A">
        <w:t>ı satın al</w:t>
      </w:r>
      <w:r w:rsidR="0081095B">
        <w:t xml:space="preserve">mıştır. </w:t>
      </w:r>
    </w:p>
    <w:p w:rsidR="0081095B" w:rsidRDefault="00CB3189"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Grup, yaklaşımını </w:t>
      </w:r>
      <w:r w:rsidR="00251A58" w:rsidRPr="00EB5818">
        <w:rPr>
          <w:rFonts w:ascii="Times New Roman" w:hAnsi="Times New Roman" w:cs="Times New Roman"/>
          <w:sz w:val="24"/>
          <w:szCs w:val="24"/>
        </w:rPr>
        <w:t xml:space="preserve">şöyle ortaya koymaktadır: En başta, topluma hizmet etmek ve sosyal açıdan sorumlu bir şekilde iş yapmak. Bunları yaparken de İslam hukukunun etik ilkelerine bağlılıkla birlikte toplumun en geniş anlamda ihtiyaçlarına hizmet etmeye önem verilmektedir. </w:t>
      </w:r>
      <w:r w:rsidR="00EB5818" w:rsidRPr="00EB5818">
        <w:rPr>
          <w:rFonts w:ascii="Times New Roman" w:hAnsi="Times New Roman" w:cs="Times New Roman"/>
          <w:sz w:val="24"/>
          <w:szCs w:val="24"/>
        </w:rPr>
        <w:t xml:space="preserve">Grubun, bu yaklaşımda dile getirilen sosyal sorumluluğa ve topluma hizmete verdiği önemi yansıtmak adına 2012’den itibaren “sürdürülebilirlik ve sosyal sorumluluk” raporları yayımlanmaktadır. </w:t>
      </w:r>
    </w:p>
    <w:p w:rsidR="00B35F72" w:rsidRDefault="00B35F72"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Grubun yönetim</w:t>
      </w:r>
      <w:r w:rsidR="00D45409">
        <w:rPr>
          <w:rFonts w:ascii="Times New Roman" w:hAnsi="Times New Roman" w:cs="Times New Roman"/>
          <w:sz w:val="24"/>
          <w:szCs w:val="24"/>
        </w:rPr>
        <w:t xml:space="preserve">inde </w:t>
      </w:r>
      <w:r>
        <w:rPr>
          <w:rFonts w:ascii="Times New Roman" w:hAnsi="Times New Roman" w:cs="Times New Roman"/>
          <w:sz w:val="24"/>
          <w:szCs w:val="24"/>
        </w:rPr>
        <w:t xml:space="preserve">en yukarıda hissedarlar yer almaktadır. Onun altında ve onlara bağlı olmak üzere danışma kurulu, yönetim kurulu vardır. </w:t>
      </w:r>
      <w:r w:rsidR="008C0180">
        <w:rPr>
          <w:rFonts w:ascii="Times New Roman" w:hAnsi="Times New Roman" w:cs="Times New Roman"/>
          <w:sz w:val="24"/>
          <w:szCs w:val="24"/>
        </w:rPr>
        <w:t>Danışma kurulu, f</w:t>
      </w:r>
      <w:r w:rsidR="00AB474B">
        <w:rPr>
          <w:rFonts w:ascii="Times New Roman" w:hAnsi="Times New Roman" w:cs="Times New Roman"/>
          <w:sz w:val="24"/>
          <w:szCs w:val="24"/>
        </w:rPr>
        <w:t>a</w:t>
      </w:r>
      <w:r w:rsidR="008C0180">
        <w:rPr>
          <w:rFonts w:ascii="Times New Roman" w:hAnsi="Times New Roman" w:cs="Times New Roman"/>
          <w:sz w:val="24"/>
          <w:szCs w:val="24"/>
        </w:rPr>
        <w:t xml:space="preserve">izsiz bankacılığın kendine has yönetişim yapılarından bir tanesini oluşturmaktadır. Bu kurul, bankanın faaliyetlerinin İslam hukuku ile uyuşmasını incelemekte ve bunun neticesinde nihai kararları vermektedir. </w:t>
      </w:r>
      <w:r>
        <w:rPr>
          <w:rFonts w:ascii="Times New Roman" w:hAnsi="Times New Roman" w:cs="Times New Roman"/>
          <w:sz w:val="24"/>
          <w:szCs w:val="24"/>
        </w:rPr>
        <w:t xml:space="preserve">Yönetim kuruluna bağlı olmak üzere ise yönetim kurulu komitesi, kurul işleri ve ücret komitesi, kurul denetimi ve yönetişimi komitesi, kurul risk komitesi ve kurul sosyal sorumluluk komitesi gibi komiteler vardır. Yönetim kurulunun altında ve ona bağlı olmak üzere başkan ve üst düzey yöneticiler yer almaktadır. Yapının en altında finans müdürlüğü, hukuki işler müdürlüğü, iç denetleme müdürlüğü ve stratejik planlama müdürlüğü gibi müdürlükler bulunmaktadır. </w:t>
      </w:r>
    </w:p>
    <w:p w:rsidR="00251A58" w:rsidRDefault="00BB6DD9"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Grup, son verilere göre, S&amp;P tarafından uzun dönemli BB, kısa dönemli B notu ile; IIRA (Uluslararası İslami Derecelendirme Kuruluşu) tarafından da uzun dönemli BBB+, kısa dönemli A3 notuyla derecelendirilmektedir. </w:t>
      </w:r>
      <w:r w:rsidR="00FF19C2">
        <w:rPr>
          <w:rFonts w:ascii="Times New Roman" w:hAnsi="Times New Roman" w:cs="Times New Roman"/>
          <w:sz w:val="24"/>
          <w:szCs w:val="24"/>
        </w:rPr>
        <w:t>Grup, t</w:t>
      </w:r>
      <w:r w:rsidR="00D606D7">
        <w:rPr>
          <w:rFonts w:ascii="Times New Roman" w:hAnsi="Times New Roman" w:cs="Times New Roman"/>
          <w:sz w:val="24"/>
          <w:szCs w:val="24"/>
        </w:rPr>
        <w:t>icari, tüzel bankacılık ile hazine ve yatır</w:t>
      </w:r>
      <w:r w:rsidR="00FF19C2">
        <w:rPr>
          <w:rFonts w:ascii="Times New Roman" w:hAnsi="Times New Roman" w:cs="Times New Roman"/>
          <w:sz w:val="24"/>
          <w:szCs w:val="24"/>
        </w:rPr>
        <w:t>ım bankacılığı hizmetler</w:t>
      </w:r>
      <w:r w:rsidR="00CB3189">
        <w:rPr>
          <w:rFonts w:ascii="Times New Roman" w:hAnsi="Times New Roman" w:cs="Times New Roman"/>
          <w:sz w:val="24"/>
          <w:szCs w:val="24"/>
        </w:rPr>
        <w:t>i</w:t>
      </w:r>
      <w:r w:rsidR="00FF19C2">
        <w:rPr>
          <w:rFonts w:ascii="Times New Roman" w:hAnsi="Times New Roman" w:cs="Times New Roman"/>
          <w:sz w:val="24"/>
          <w:szCs w:val="24"/>
        </w:rPr>
        <w:t xml:space="preserve"> vermektedir. Dolayısıyla ürünleri de bu hizmetler yelpazesi içerisinde yer almaktadır. </w:t>
      </w:r>
    </w:p>
    <w:p w:rsidR="009301D9" w:rsidRDefault="009301D9"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Örneğin, Grubun merkezinin de yer aldığı Bahreyn</w:t>
      </w:r>
      <w:r w:rsidRPr="00AC76C5">
        <w:rPr>
          <w:rFonts w:ascii="Times New Roman" w:hAnsi="Times New Roman" w:cs="Times New Roman"/>
          <w:sz w:val="24"/>
          <w:szCs w:val="24"/>
        </w:rPr>
        <w:t>’</w:t>
      </w:r>
      <w:r>
        <w:rPr>
          <w:rFonts w:ascii="Times New Roman" w:hAnsi="Times New Roman" w:cs="Times New Roman"/>
          <w:sz w:val="24"/>
          <w:szCs w:val="24"/>
        </w:rPr>
        <w:t>deki Albaraka bankası, bireysel olarak şu başlıklar altındaki hizmetleri sunmaktadır:</w:t>
      </w:r>
    </w:p>
    <w:p w:rsidR="009301D9" w:rsidRDefault="009301D9" w:rsidP="00EC78C8">
      <w:pPr>
        <w:pStyle w:val="ListeParagraf"/>
        <w:numPr>
          <w:ilvl w:val="0"/>
          <w:numId w:val="19"/>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Hesaplar (cari hesap, tasarruf hesabı, alBarakat hesabı, yatırım hesabı)</w:t>
      </w:r>
    </w:p>
    <w:p w:rsidR="009301D9" w:rsidRDefault="009301D9" w:rsidP="00EC78C8">
      <w:pPr>
        <w:pStyle w:val="ListeParagraf"/>
        <w:numPr>
          <w:ilvl w:val="0"/>
          <w:numId w:val="19"/>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Kredi kartları (Gold kredi kartı, Titanium kredi kartı, Platinum kredi kartı)</w:t>
      </w:r>
    </w:p>
    <w:p w:rsidR="009301D9" w:rsidRDefault="009301D9" w:rsidP="00EC78C8">
      <w:pPr>
        <w:pStyle w:val="ListeParagraf"/>
        <w:numPr>
          <w:ilvl w:val="0"/>
          <w:numId w:val="19"/>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Finansman (Araba finansmanı, emlak finansmanı, hizmet finansmanı, diğer malların finansmanı)</w:t>
      </w:r>
    </w:p>
    <w:p w:rsidR="009301D9" w:rsidRDefault="009301D9" w:rsidP="00EC78C8">
      <w:pPr>
        <w:pStyle w:val="ListeParagraf"/>
        <w:numPr>
          <w:ilvl w:val="0"/>
          <w:numId w:val="19"/>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Sigorta (Bina, araba, seyahat, hayat sigortası)</w:t>
      </w:r>
    </w:p>
    <w:p w:rsidR="009301D9" w:rsidRDefault="009301D9"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Öte yandan, kurumsal hizmetler ise şu başlıklar altında sunulmaktadır:</w:t>
      </w:r>
    </w:p>
    <w:p w:rsidR="009301D9" w:rsidRDefault="009301D9" w:rsidP="00EC78C8">
      <w:pPr>
        <w:pStyle w:val="ListeParagraf"/>
        <w:numPr>
          <w:ilvl w:val="0"/>
          <w:numId w:val="20"/>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Finansman (İşletme sermayesi finansmanı, Tamkeen finansmanı, Ticaret finansmanı)</w:t>
      </w:r>
    </w:p>
    <w:p w:rsidR="009301D9" w:rsidRDefault="009301D9" w:rsidP="00EC78C8">
      <w:pPr>
        <w:pStyle w:val="ListeParagraf"/>
        <w:numPr>
          <w:ilvl w:val="0"/>
          <w:numId w:val="20"/>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Hesaplar </w:t>
      </w:r>
    </w:p>
    <w:p w:rsidR="009301D9" w:rsidRDefault="009301D9" w:rsidP="00EC78C8">
      <w:pPr>
        <w:pStyle w:val="ListeParagraf"/>
        <w:numPr>
          <w:ilvl w:val="0"/>
          <w:numId w:val="20"/>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Hazine ve yatırımlar (Hazine ve sermaye piyasaları, Yatırım ve Yapılandırılmış finansman)</w:t>
      </w:r>
    </w:p>
    <w:p w:rsidR="009301D9" w:rsidRPr="009301D9" w:rsidRDefault="009301D9"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Bunlardan tamkeen finansmanı, özellikle KOBİ</w:t>
      </w:r>
      <w:r w:rsidRPr="00AC76C5">
        <w:rPr>
          <w:rFonts w:ascii="Times New Roman" w:hAnsi="Times New Roman" w:cs="Times New Roman"/>
          <w:sz w:val="24"/>
          <w:szCs w:val="24"/>
        </w:rPr>
        <w:t>’</w:t>
      </w:r>
      <w:r>
        <w:rPr>
          <w:rFonts w:ascii="Times New Roman" w:hAnsi="Times New Roman" w:cs="Times New Roman"/>
          <w:sz w:val="24"/>
          <w:szCs w:val="24"/>
        </w:rPr>
        <w:t xml:space="preserve">ler içindir. </w:t>
      </w:r>
    </w:p>
    <w:p w:rsidR="006F7E36" w:rsidRDefault="00FF19C2" w:rsidP="00EC78C8">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Grup, yine son verilere göre 2.5 milyar dolar sermayeye sahiptir.  </w:t>
      </w:r>
      <w:r w:rsidR="006F7E36">
        <w:rPr>
          <w:rFonts w:ascii="Times New Roman" w:hAnsi="Times New Roman" w:cs="Times New Roman"/>
          <w:sz w:val="24"/>
          <w:szCs w:val="24"/>
        </w:rPr>
        <w:t xml:space="preserve">Grubun 2014-2018 arası hisse başı nakit temmetüleri ile hisse senedi temettüsü oranları </w:t>
      </w:r>
      <w:r w:rsidR="00C51B88">
        <w:rPr>
          <w:rFonts w:ascii="Times New Roman" w:hAnsi="Times New Roman" w:cs="Times New Roman"/>
          <w:sz w:val="24"/>
          <w:szCs w:val="24"/>
        </w:rPr>
        <w:t>Figür 1</w:t>
      </w:r>
      <w:r w:rsidR="00C51B88" w:rsidRPr="00AC76C5">
        <w:rPr>
          <w:rFonts w:ascii="Times New Roman" w:hAnsi="Times New Roman" w:cs="Times New Roman"/>
          <w:sz w:val="24"/>
          <w:szCs w:val="24"/>
        </w:rPr>
        <w:t>’</w:t>
      </w:r>
      <w:r w:rsidR="00C51B88">
        <w:rPr>
          <w:rFonts w:ascii="Times New Roman" w:hAnsi="Times New Roman" w:cs="Times New Roman"/>
          <w:sz w:val="24"/>
          <w:szCs w:val="24"/>
        </w:rPr>
        <w:t xml:space="preserve">de </w:t>
      </w:r>
      <w:r w:rsidR="006F7E36">
        <w:rPr>
          <w:rFonts w:ascii="Times New Roman" w:hAnsi="Times New Roman" w:cs="Times New Roman"/>
          <w:sz w:val="24"/>
          <w:szCs w:val="24"/>
        </w:rPr>
        <w:t>yer almaktadır.</w:t>
      </w:r>
    </w:p>
    <w:p w:rsidR="006F7E36" w:rsidRDefault="009B4B2C" w:rsidP="00EC78C8">
      <w:pPr>
        <w:spacing w:before="120" w:after="120" w:line="240" w:lineRule="auto"/>
        <w:jc w:val="both"/>
        <w:rPr>
          <w:rFonts w:ascii="Times New Roman" w:hAnsi="Times New Roman" w:cs="Times New Roman"/>
          <w:color w:val="000000"/>
          <w:sz w:val="24"/>
          <w:szCs w:val="24"/>
        </w:rPr>
      </w:pPr>
      <w:r>
        <w:rPr>
          <w:rFonts w:ascii="Times New Roman" w:hAnsi="Times New Roman" w:cs="Times New Roman"/>
          <w:b/>
          <w:sz w:val="24"/>
          <w:szCs w:val="24"/>
        </w:rPr>
        <w:t>Figür</w:t>
      </w:r>
      <w:r w:rsidR="00CB3189">
        <w:rPr>
          <w:rFonts w:ascii="Times New Roman" w:hAnsi="Times New Roman" w:cs="Times New Roman"/>
          <w:b/>
          <w:sz w:val="24"/>
          <w:szCs w:val="24"/>
        </w:rPr>
        <w:t xml:space="preserve"> 1</w:t>
      </w:r>
      <w:r w:rsidR="006F7E36" w:rsidRPr="00556718">
        <w:rPr>
          <w:rFonts w:ascii="Times New Roman" w:hAnsi="Times New Roman" w:cs="Times New Roman"/>
          <w:b/>
          <w:sz w:val="24"/>
          <w:szCs w:val="24"/>
        </w:rPr>
        <w:t>:</w:t>
      </w:r>
      <w:r w:rsidR="006F7E36">
        <w:rPr>
          <w:rFonts w:ascii="Times New Roman" w:hAnsi="Times New Roman" w:cs="Times New Roman"/>
          <w:sz w:val="24"/>
          <w:szCs w:val="24"/>
        </w:rPr>
        <w:t xml:space="preserve"> Albaraka Grubu</w:t>
      </w:r>
      <w:r w:rsidR="006F7E36" w:rsidRPr="00AC76C5">
        <w:rPr>
          <w:rFonts w:ascii="Times New Roman" w:hAnsi="Times New Roman" w:cs="Times New Roman"/>
          <w:sz w:val="24"/>
          <w:szCs w:val="24"/>
        </w:rPr>
        <w:t>’</w:t>
      </w:r>
      <w:r w:rsidR="006F7E36">
        <w:rPr>
          <w:rFonts w:ascii="Times New Roman" w:hAnsi="Times New Roman" w:cs="Times New Roman"/>
          <w:color w:val="000000"/>
          <w:sz w:val="24"/>
          <w:szCs w:val="24"/>
        </w:rPr>
        <w:t xml:space="preserve">nun 2014-2018 arası </w:t>
      </w:r>
      <w:r w:rsidR="00556718">
        <w:rPr>
          <w:rFonts w:ascii="Times New Roman" w:hAnsi="Times New Roman" w:cs="Times New Roman"/>
          <w:color w:val="000000"/>
          <w:sz w:val="24"/>
          <w:szCs w:val="24"/>
        </w:rPr>
        <w:t xml:space="preserve">hisse başı nakit temettü ile hisse senedi </w:t>
      </w:r>
      <w:r w:rsidR="00B37ECB">
        <w:rPr>
          <w:rFonts w:ascii="Times New Roman" w:hAnsi="Times New Roman" w:cs="Times New Roman"/>
          <w:color w:val="000000"/>
          <w:sz w:val="24"/>
          <w:szCs w:val="24"/>
        </w:rPr>
        <w:t>tem</w:t>
      </w:r>
      <w:r w:rsidR="00556718">
        <w:rPr>
          <w:rFonts w:ascii="Times New Roman" w:hAnsi="Times New Roman" w:cs="Times New Roman"/>
          <w:color w:val="000000"/>
          <w:sz w:val="24"/>
          <w:szCs w:val="24"/>
        </w:rPr>
        <w:t>e</w:t>
      </w:r>
      <w:r w:rsidR="00B37ECB">
        <w:rPr>
          <w:rFonts w:ascii="Times New Roman" w:hAnsi="Times New Roman" w:cs="Times New Roman"/>
          <w:color w:val="000000"/>
          <w:sz w:val="24"/>
          <w:szCs w:val="24"/>
        </w:rPr>
        <w:t>t</w:t>
      </w:r>
      <w:r w:rsidR="00556718">
        <w:rPr>
          <w:rFonts w:ascii="Times New Roman" w:hAnsi="Times New Roman" w:cs="Times New Roman"/>
          <w:color w:val="000000"/>
          <w:sz w:val="24"/>
          <w:szCs w:val="24"/>
        </w:rPr>
        <w:t>tüsü oranları</w:t>
      </w:r>
    </w:p>
    <w:p w:rsidR="00D92AFE" w:rsidRPr="006F7E36" w:rsidRDefault="00D92AFE" w:rsidP="00EC78C8">
      <w:pPr>
        <w:spacing w:before="120" w:after="120" w:line="240" w:lineRule="auto"/>
        <w:jc w:val="center"/>
        <w:rPr>
          <w:rFonts w:ascii="Times New Roman" w:hAnsi="Times New Roman" w:cs="Times New Roman"/>
          <w:color w:val="000000"/>
          <w:sz w:val="24"/>
          <w:szCs w:val="24"/>
        </w:rPr>
      </w:pPr>
      <w:r>
        <w:rPr>
          <w:noProof/>
          <w:lang w:eastAsia="tr-TR"/>
        </w:rPr>
        <w:drawing>
          <wp:inline distT="0" distB="0" distL="0" distR="0" wp14:anchorId="4D2413F6" wp14:editId="696A34C3">
            <wp:extent cx="5383987" cy="2201545"/>
            <wp:effectExtent l="0" t="0" r="7620" b="8255"/>
            <wp:docPr id="1" name="Grafi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51B88" w:rsidRDefault="00C51B88" w:rsidP="00EC78C8">
      <w:pPr>
        <w:pStyle w:val="Default"/>
        <w:spacing w:before="120" w:after="120"/>
        <w:jc w:val="both"/>
      </w:pPr>
      <w:r>
        <w:t>Buna göre Grup</w:t>
      </w:r>
      <w:r w:rsidRPr="00AC76C5">
        <w:t>’</w:t>
      </w:r>
      <w:r>
        <w:t xml:space="preserve">un nakit temettüleri ile hisse senedi temettüleri ters bir hareket izlemektedir. Dönem boyunca ilki, yüksek bir oranda olmasa dahi ikincisinin aşağısında kalmaktadır. </w:t>
      </w:r>
    </w:p>
    <w:p w:rsidR="0047287B" w:rsidRPr="00EC78C8" w:rsidRDefault="0047287B" w:rsidP="00EC78C8">
      <w:pPr>
        <w:pStyle w:val="Default"/>
        <w:spacing w:before="120" w:after="120"/>
        <w:jc w:val="both"/>
      </w:pPr>
      <w:r w:rsidRPr="0047287B">
        <w:rPr>
          <w:i/>
        </w:rPr>
        <w:t>Global Finance</w:t>
      </w:r>
      <w:r w:rsidRPr="00AC76C5">
        <w:t>’</w:t>
      </w:r>
      <w:r>
        <w:t xml:space="preserve">in </w:t>
      </w:r>
      <w:r w:rsidR="00EA4D8D">
        <w:t xml:space="preserve">(2019) </w:t>
      </w:r>
      <w:r>
        <w:t>ödül listesinde Al-Baraka Grubu</w:t>
      </w:r>
      <w:r w:rsidRPr="00AC76C5">
        <w:t>’</w:t>
      </w:r>
      <w:r>
        <w:t xml:space="preserve">nun önüne çıktığı alanlar şunlardır: </w:t>
      </w:r>
      <w:r w:rsidR="009668B8">
        <w:t>Afrika</w:t>
      </w:r>
      <w:r w:rsidR="009668B8" w:rsidRPr="00AC76C5">
        <w:t>’</w:t>
      </w:r>
      <w:r w:rsidR="009668B8">
        <w:t>daki en iyi faizsiz banka ve Cezayir ile Lübnan</w:t>
      </w:r>
      <w:r w:rsidR="009668B8" w:rsidRPr="00AC76C5">
        <w:t>’</w:t>
      </w:r>
      <w:r w:rsidR="009668B8">
        <w:t>daki en iyi faizsiz bank</w:t>
      </w:r>
      <w:r w:rsidR="00EA4D8D">
        <w:t>a</w:t>
      </w:r>
      <w:r w:rsidR="009668B8">
        <w:t>.</w:t>
      </w:r>
    </w:p>
    <w:p w:rsidR="006216C7" w:rsidRDefault="00432624" w:rsidP="00432624">
      <w:pPr>
        <w:pStyle w:val="Default"/>
        <w:spacing w:before="120" w:after="120"/>
        <w:rPr>
          <w:b/>
        </w:rPr>
      </w:pPr>
      <w:r>
        <w:rPr>
          <w:b/>
        </w:rPr>
        <w:lastRenderedPageBreak/>
        <w:t xml:space="preserve">4.2.2. </w:t>
      </w:r>
      <w:r w:rsidR="00D84E80" w:rsidRPr="00353A93">
        <w:rPr>
          <w:b/>
        </w:rPr>
        <w:t>Kuveyt Finans Kurumu</w:t>
      </w:r>
    </w:p>
    <w:p w:rsidR="00D400D8" w:rsidRPr="00EC78C8" w:rsidRDefault="00D400D8" w:rsidP="00EC78C8">
      <w:pPr>
        <w:pStyle w:val="Default"/>
        <w:spacing w:before="120" w:after="120"/>
        <w:jc w:val="both"/>
        <w:rPr>
          <w:sz w:val="23"/>
          <w:szCs w:val="23"/>
        </w:rPr>
      </w:pPr>
      <w:r>
        <w:rPr>
          <w:sz w:val="23"/>
          <w:szCs w:val="23"/>
        </w:rPr>
        <w:t xml:space="preserve">Küresel boyutta etkinliği olan bir başka faizsiz bankacılık grubu, </w:t>
      </w:r>
      <w:r w:rsidR="003C2D09">
        <w:rPr>
          <w:sz w:val="23"/>
          <w:szCs w:val="23"/>
        </w:rPr>
        <w:t xml:space="preserve">asıl ismi Kuwait Finance House (KFH) olarak geçen </w:t>
      </w:r>
      <w:r>
        <w:rPr>
          <w:sz w:val="23"/>
          <w:szCs w:val="23"/>
        </w:rPr>
        <w:t>Kuveyt Finans Kurumu</w:t>
      </w:r>
      <w:r w:rsidRPr="00AC76C5">
        <w:t>’</w:t>
      </w:r>
      <w:r>
        <w:t xml:space="preserve">dur. </w:t>
      </w:r>
      <w:r w:rsidR="00854252">
        <w:rPr>
          <w:sz w:val="23"/>
          <w:szCs w:val="23"/>
        </w:rPr>
        <w:t>Kuveyt Finans Kurumu</w:t>
      </w:r>
      <w:r w:rsidR="00854252" w:rsidRPr="00AC76C5">
        <w:t>’</w:t>
      </w:r>
      <w:r w:rsidR="00854252">
        <w:t>nun (2020) resmi internet sitesinde belirtildiği üzere d</w:t>
      </w:r>
      <w:r>
        <w:t>ünya genelinde 430 şube, 790 ATM ve 8600 çalışanla birlikte şu ülkelerde aktif hizmet sunmaktadır:</w:t>
      </w:r>
      <w:r w:rsidR="00EC78C8">
        <w:t xml:space="preserve"> </w:t>
      </w:r>
      <w:r>
        <w:rPr>
          <w:sz w:val="23"/>
          <w:szCs w:val="23"/>
        </w:rPr>
        <w:t>Almanya</w:t>
      </w:r>
      <w:r w:rsidR="00EC78C8">
        <w:rPr>
          <w:sz w:val="23"/>
          <w:szCs w:val="23"/>
        </w:rPr>
        <w:t xml:space="preserve">, </w:t>
      </w:r>
      <w:r>
        <w:rPr>
          <w:sz w:val="23"/>
          <w:szCs w:val="23"/>
        </w:rPr>
        <w:t>Bahreyn</w:t>
      </w:r>
      <w:r w:rsidR="00EC78C8">
        <w:rPr>
          <w:sz w:val="23"/>
          <w:szCs w:val="23"/>
        </w:rPr>
        <w:t xml:space="preserve">, </w:t>
      </w:r>
      <w:r>
        <w:rPr>
          <w:sz w:val="23"/>
          <w:szCs w:val="23"/>
        </w:rPr>
        <w:t>Birleşik Arap Emirlikleri</w:t>
      </w:r>
      <w:r w:rsidR="00EC78C8">
        <w:rPr>
          <w:sz w:val="23"/>
          <w:szCs w:val="23"/>
        </w:rPr>
        <w:t xml:space="preserve">, </w:t>
      </w:r>
      <w:r>
        <w:rPr>
          <w:sz w:val="23"/>
          <w:szCs w:val="23"/>
        </w:rPr>
        <w:t>Malezya</w:t>
      </w:r>
      <w:r w:rsidR="00EC78C8">
        <w:rPr>
          <w:sz w:val="23"/>
          <w:szCs w:val="23"/>
        </w:rPr>
        <w:t xml:space="preserve">, </w:t>
      </w:r>
      <w:r>
        <w:rPr>
          <w:sz w:val="23"/>
          <w:szCs w:val="23"/>
        </w:rPr>
        <w:t>Suudi Arabistan</w:t>
      </w:r>
      <w:r w:rsidR="00EC78C8">
        <w:rPr>
          <w:sz w:val="23"/>
          <w:szCs w:val="23"/>
        </w:rPr>
        <w:t>,</w:t>
      </w:r>
      <w:r w:rsidR="009B4B2C">
        <w:rPr>
          <w:sz w:val="23"/>
          <w:szCs w:val="23"/>
        </w:rPr>
        <w:t xml:space="preserve"> </w:t>
      </w:r>
      <w:r>
        <w:rPr>
          <w:sz w:val="23"/>
          <w:szCs w:val="23"/>
        </w:rPr>
        <w:t>Türkiye</w:t>
      </w:r>
    </w:p>
    <w:p w:rsidR="000C4C8E" w:rsidRPr="009B4B2C" w:rsidRDefault="00D400D8" w:rsidP="009B4B2C">
      <w:pPr>
        <w:pStyle w:val="Default"/>
        <w:spacing w:before="120" w:after="120"/>
        <w:jc w:val="both"/>
      </w:pPr>
      <w:r>
        <w:rPr>
          <w:sz w:val="23"/>
          <w:szCs w:val="23"/>
        </w:rPr>
        <w:t>Bunlar a</w:t>
      </w:r>
      <w:r w:rsidR="008B0D74">
        <w:rPr>
          <w:sz w:val="23"/>
          <w:szCs w:val="23"/>
        </w:rPr>
        <w:t>rasında en eskisi, Gruba</w:t>
      </w:r>
      <w:r>
        <w:rPr>
          <w:sz w:val="23"/>
          <w:szCs w:val="23"/>
        </w:rPr>
        <w:t xml:space="preserve"> adını da veren, 1977</w:t>
      </w:r>
      <w:r w:rsidRPr="00AC76C5">
        <w:t>’</w:t>
      </w:r>
      <w:r>
        <w:t xml:space="preserve">de kurulmuş olan </w:t>
      </w:r>
      <w:r>
        <w:rPr>
          <w:sz w:val="23"/>
          <w:szCs w:val="23"/>
        </w:rPr>
        <w:t xml:space="preserve">Kuveyt şubesidir. </w:t>
      </w:r>
      <w:r w:rsidR="002B782F">
        <w:rPr>
          <w:sz w:val="23"/>
          <w:szCs w:val="23"/>
        </w:rPr>
        <w:t>Bugünkü ismiyle Kuveyt Türk Katılım Bankası A.Ş. ise 31 Mart 1989 tarihinden beri Türkiye</w:t>
      </w:r>
      <w:r w:rsidR="002B782F" w:rsidRPr="00AC76C5">
        <w:t>’</w:t>
      </w:r>
      <w:r w:rsidR="002B782F">
        <w:t xml:space="preserve">deki faizsiz finans sektöründe hizmet sunmaktadır. </w:t>
      </w:r>
      <w:r w:rsidR="002E1DBC">
        <w:t>Burada şu not düşülebilir: Türkiye</w:t>
      </w:r>
      <w:r w:rsidR="002E1DBC" w:rsidRPr="00AC76C5">
        <w:t>’</w:t>
      </w:r>
      <w:r w:rsidR="002E1DBC">
        <w:t>deki Kuveyt Türk Katılım Bankası sermayesinin 62,24%</w:t>
      </w:r>
      <w:r w:rsidR="002E1DBC" w:rsidRPr="00AC76C5">
        <w:t>’</w:t>
      </w:r>
      <w:r w:rsidR="000A6EB9">
        <w:t xml:space="preserve">ü KFH tarafından sağlanmaktadır (Kuveyt Türk, 2020). </w:t>
      </w:r>
      <w:r w:rsidR="001509EB">
        <w:t>Bankanın diğer ortaklarıyla birlikte dağılımı, diğer ortaklarıyla birlikte Figür 2</w:t>
      </w:r>
      <w:r w:rsidR="001509EB" w:rsidRPr="00AC76C5">
        <w:t>’</w:t>
      </w:r>
      <w:r w:rsidR="001509EB">
        <w:t>den takip edilebilir:</w:t>
      </w:r>
    </w:p>
    <w:p w:rsidR="001509EB" w:rsidRDefault="009B4B2C" w:rsidP="002E1DBC">
      <w:pPr>
        <w:pStyle w:val="Default"/>
        <w:jc w:val="both"/>
        <w:rPr>
          <w:sz w:val="23"/>
          <w:szCs w:val="23"/>
        </w:rPr>
      </w:pPr>
      <w:r>
        <w:rPr>
          <w:b/>
          <w:sz w:val="23"/>
          <w:szCs w:val="23"/>
        </w:rPr>
        <w:t>Figür</w:t>
      </w:r>
      <w:r w:rsidR="001509EB" w:rsidRPr="001509EB">
        <w:rPr>
          <w:b/>
          <w:sz w:val="23"/>
          <w:szCs w:val="23"/>
        </w:rPr>
        <w:t xml:space="preserve"> 2:</w:t>
      </w:r>
      <w:r w:rsidR="001509EB">
        <w:rPr>
          <w:sz w:val="23"/>
          <w:szCs w:val="23"/>
        </w:rPr>
        <w:t xml:space="preserve"> Kuveyt Türk Katılım Bankası A.Ş.</w:t>
      </w:r>
      <w:r w:rsidR="001509EB" w:rsidRPr="00AC76C5">
        <w:t>’</w:t>
      </w:r>
      <w:r w:rsidR="001509EB">
        <w:t>nin ortaklık yapısı</w:t>
      </w:r>
    </w:p>
    <w:p w:rsidR="001509EB" w:rsidRDefault="001509EB" w:rsidP="002E1DBC">
      <w:pPr>
        <w:pStyle w:val="Default"/>
        <w:jc w:val="both"/>
        <w:rPr>
          <w:sz w:val="23"/>
          <w:szCs w:val="23"/>
        </w:rPr>
      </w:pPr>
    </w:p>
    <w:p w:rsidR="001509EB" w:rsidRDefault="001509EB" w:rsidP="001509EB">
      <w:pPr>
        <w:pStyle w:val="Default"/>
        <w:jc w:val="center"/>
        <w:rPr>
          <w:sz w:val="23"/>
          <w:szCs w:val="23"/>
        </w:rPr>
      </w:pPr>
      <w:r>
        <w:rPr>
          <w:noProof/>
          <w:lang w:eastAsia="tr-TR"/>
        </w:rPr>
        <w:drawing>
          <wp:inline distT="0" distB="0" distL="0" distR="0" wp14:anchorId="43FB0209" wp14:editId="3ADE2B63">
            <wp:extent cx="4546600" cy="2711450"/>
            <wp:effectExtent l="0" t="0" r="6350" b="12700"/>
            <wp:docPr id="2"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B782F" w:rsidRDefault="002B782F" w:rsidP="00D400D8">
      <w:pPr>
        <w:pStyle w:val="Default"/>
        <w:jc w:val="both"/>
        <w:rPr>
          <w:sz w:val="23"/>
          <w:szCs w:val="23"/>
        </w:rPr>
      </w:pPr>
    </w:p>
    <w:p w:rsidR="001509EB" w:rsidRDefault="001509EB" w:rsidP="00D400D8">
      <w:pPr>
        <w:pStyle w:val="Default"/>
        <w:jc w:val="both"/>
        <w:rPr>
          <w:sz w:val="23"/>
          <w:szCs w:val="23"/>
        </w:rPr>
      </w:pPr>
    </w:p>
    <w:p w:rsidR="000A6EB9" w:rsidRDefault="001509EB" w:rsidP="00D400D8">
      <w:pPr>
        <w:pStyle w:val="Default"/>
        <w:jc w:val="both"/>
      </w:pPr>
      <w:r w:rsidRPr="001509EB">
        <w:rPr>
          <w:b/>
          <w:sz w:val="23"/>
          <w:szCs w:val="23"/>
        </w:rPr>
        <w:t>Kaynak:</w:t>
      </w:r>
      <w:r>
        <w:rPr>
          <w:sz w:val="23"/>
          <w:szCs w:val="23"/>
        </w:rPr>
        <w:t xml:space="preserve"> </w:t>
      </w:r>
      <w:r w:rsidR="00854252">
        <w:rPr>
          <w:sz w:val="23"/>
          <w:szCs w:val="23"/>
        </w:rPr>
        <w:t xml:space="preserve">Kuveyttürk, 2020 </w:t>
      </w:r>
    </w:p>
    <w:p w:rsidR="00854252" w:rsidRDefault="00854252" w:rsidP="00D400D8">
      <w:pPr>
        <w:pStyle w:val="Default"/>
        <w:jc w:val="both"/>
        <w:rPr>
          <w:sz w:val="23"/>
          <w:szCs w:val="23"/>
        </w:rPr>
      </w:pPr>
    </w:p>
    <w:p w:rsidR="005D0B40" w:rsidRPr="00EC78C8" w:rsidRDefault="00854252" w:rsidP="00EC78C8">
      <w:pPr>
        <w:pStyle w:val="Default"/>
        <w:spacing w:before="120" w:after="120"/>
        <w:jc w:val="both"/>
        <w:rPr>
          <w:sz w:val="23"/>
          <w:szCs w:val="23"/>
        </w:rPr>
      </w:pPr>
      <w:r>
        <w:rPr>
          <w:sz w:val="23"/>
          <w:szCs w:val="23"/>
        </w:rPr>
        <w:t xml:space="preserve">Yüzde </w:t>
      </w:r>
      <w:r w:rsidR="001F06B8">
        <w:rPr>
          <w:sz w:val="23"/>
          <w:szCs w:val="23"/>
        </w:rPr>
        <w:t>51,57</w:t>
      </w:r>
      <w:r w:rsidR="001F06B8" w:rsidRPr="00AC76C5">
        <w:t>’</w:t>
      </w:r>
      <w:r w:rsidR="001F06B8">
        <w:t xml:space="preserve">si halka açık olan </w:t>
      </w:r>
      <w:r>
        <w:rPr>
          <w:sz w:val="23"/>
          <w:szCs w:val="23"/>
        </w:rPr>
        <w:t>Grup</w:t>
      </w:r>
      <w:r w:rsidR="00D400D8">
        <w:rPr>
          <w:sz w:val="23"/>
          <w:szCs w:val="23"/>
        </w:rPr>
        <w:t xml:space="preserve"> vizyonunu, İslami finansal hizmetlerin gelişiminde uluslararası bir lider olma ve dünyadaki en güvenilir, en sürdürülebilir kâra sahip </w:t>
      </w:r>
      <w:r w:rsidR="009F7013">
        <w:rPr>
          <w:sz w:val="23"/>
          <w:szCs w:val="23"/>
        </w:rPr>
        <w:t xml:space="preserve">bir şekilde </w:t>
      </w:r>
      <w:r w:rsidR="00D400D8">
        <w:rPr>
          <w:sz w:val="23"/>
          <w:szCs w:val="23"/>
        </w:rPr>
        <w:t>İslam</w:t>
      </w:r>
      <w:r w:rsidR="00D400D8" w:rsidRPr="00AC76C5">
        <w:t>’</w:t>
      </w:r>
      <w:r w:rsidR="00D400D8">
        <w:t xml:space="preserve">a uygun bankacılık yapma olarak belirlemiştir. </w:t>
      </w:r>
      <w:r w:rsidR="001F06B8">
        <w:t>Son verilere göre, KFH</w:t>
      </w:r>
      <w:r w:rsidR="001F06B8" w:rsidRPr="00AC76C5">
        <w:t>’</w:t>
      </w:r>
      <w:r w:rsidR="001F06B8">
        <w:t>nin notu Fitch tarafından A+, S&amp;P tarafından ise A- olarak belirtilmiştir. Ağustos 2019 itibariyle G</w:t>
      </w:r>
      <w:r w:rsidR="00BF6C6F">
        <w:t xml:space="preserve">rubun hisselerinin piyasa değeri, 5,38 trilyon Kuveyt dinarıdır. </w:t>
      </w:r>
    </w:p>
    <w:p w:rsidR="005D0B40" w:rsidRDefault="005D0B40" w:rsidP="00EC78C8">
      <w:pPr>
        <w:pStyle w:val="Default"/>
        <w:spacing w:before="120" w:after="120"/>
        <w:jc w:val="both"/>
      </w:pPr>
      <w:r>
        <w:t>Grubun yönetim yapısının ana gövdesini, yönetim kurulu, yönetici kadro (</w:t>
      </w:r>
      <w:r w:rsidRPr="008C0180">
        <w:rPr>
          <w:i/>
        </w:rPr>
        <w:t>executive management</w:t>
      </w:r>
      <w:r>
        <w:t xml:space="preserve">) ve danışma kurulu oluşturmaktadır. Bunlardan ilki, başkan ve başkan yardımcısıyla birlikte on üyeden oluşurken on altı kişilik bir yönetici kadro ile beş kişilik bir danışma kurulu yer almaktadır. </w:t>
      </w:r>
      <w:r w:rsidR="008C0180">
        <w:t xml:space="preserve">Burada not düşülebilecek bir husus, Albaraka Grubunun üst düzey yönetim şemasında yer almamasına rağmen Kuveyt Grubunun yönetici kadrosunda bir kadın üyenin yer almasıdır. </w:t>
      </w:r>
      <w:r w:rsidR="00582A0C">
        <w:t xml:space="preserve">Bu husus, İslami finans ve bankacılık alanında kadınların konumuna dair örnek teşkil edebilecek bir durum olarak gösterilebilir. </w:t>
      </w:r>
    </w:p>
    <w:p w:rsidR="002B782F" w:rsidRDefault="002B782F" w:rsidP="00EC78C8">
      <w:pPr>
        <w:pStyle w:val="Default"/>
        <w:spacing w:before="120" w:after="120"/>
        <w:jc w:val="both"/>
      </w:pPr>
    </w:p>
    <w:p w:rsidR="00720275" w:rsidRDefault="00720275" w:rsidP="00EC78C8">
      <w:pPr>
        <w:pStyle w:val="Default"/>
        <w:spacing w:before="120" w:after="120"/>
        <w:jc w:val="both"/>
      </w:pPr>
      <w:r>
        <w:t xml:space="preserve">Bankacılık hizmetlerini bireysel (personal), özel (private) </w:t>
      </w:r>
      <w:r w:rsidR="002B782F">
        <w:t xml:space="preserve">ve kurumsal </w:t>
      </w:r>
      <w:r w:rsidR="00D8568D">
        <w:t xml:space="preserve">(corporate) </w:t>
      </w:r>
      <w:r w:rsidR="002B782F">
        <w:t>bankacılık altın</w:t>
      </w:r>
      <w:r>
        <w:t>da veren g</w:t>
      </w:r>
      <w:r w:rsidR="00D8568D">
        <w:t>rup, bireysel bankacılık kapsamında</w:t>
      </w:r>
      <w:r>
        <w:t xml:space="preserve"> müşterilerine şu gibi imkânlar sunmaktadır:</w:t>
      </w:r>
    </w:p>
    <w:p w:rsidR="00720275" w:rsidRDefault="00720275" w:rsidP="00EC78C8">
      <w:pPr>
        <w:pStyle w:val="Default"/>
        <w:numPr>
          <w:ilvl w:val="0"/>
          <w:numId w:val="5"/>
        </w:numPr>
        <w:spacing w:before="120" w:after="120"/>
        <w:jc w:val="both"/>
        <w:rPr>
          <w:sz w:val="23"/>
          <w:szCs w:val="23"/>
        </w:rPr>
      </w:pPr>
      <w:r>
        <w:rPr>
          <w:sz w:val="23"/>
          <w:szCs w:val="23"/>
        </w:rPr>
        <w:t>Farklı hesap türleri (cari hesap, Alrabeh hesap, tasarruf hesabı, electron hesabı, altın hesabı, baiti hesap)</w:t>
      </w:r>
    </w:p>
    <w:p w:rsidR="00720275" w:rsidRDefault="00720275" w:rsidP="00EC78C8">
      <w:pPr>
        <w:pStyle w:val="Default"/>
        <w:numPr>
          <w:ilvl w:val="0"/>
          <w:numId w:val="5"/>
        </w:numPr>
        <w:spacing w:before="120" w:after="120"/>
        <w:jc w:val="both"/>
        <w:rPr>
          <w:sz w:val="23"/>
          <w:szCs w:val="23"/>
        </w:rPr>
      </w:pPr>
      <w:r>
        <w:rPr>
          <w:sz w:val="23"/>
          <w:szCs w:val="23"/>
        </w:rPr>
        <w:lastRenderedPageBreak/>
        <w:t>Kartlar (Banka kartları, KFH seyahat kartları, kredi kartları, ön ödemeli kartlar)</w:t>
      </w:r>
    </w:p>
    <w:p w:rsidR="00720275" w:rsidRDefault="00720275" w:rsidP="00EC78C8">
      <w:pPr>
        <w:pStyle w:val="Default"/>
        <w:numPr>
          <w:ilvl w:val="0"/>
          <w:numId w:val="5"/>
        </w:numPr>
        <w:spacing w:before="120" w:after="120"/>
        <w:jc w:val="both"/>
        <w:rPr>
          <w:sz w:val="23"/>
          <w:szCs w:val="23"/>
        </w:rPr>
      </w:pPr>
      <w:r>
        <w:rPr>
          <w:sz w:val="23"/>
          <w:szCs w:val="23"/>
        </w:rPr>
        <w:t>Farklı programlar altında bankacılık ilişkileri (Erkekler için Al Rubban programı, Kadınlar için Al Sundus programı, gençler için Hesabi programı gibi)</w:t>
      </w:r>
    </w:p>
    <w:p w:rsidR="00720275" w:rsidRDefault="00720275" w:rsidP="00EC78C8">
      <w:pPr>
        <w:pStyle w:val="Default"/>
        <w:numPr>
          <w:ilvl w:val="0"/>
          <w:numId w:val="5"/>
        </w:numPr>
        <w:spacing w:before="120" w:after="120"/>
        <w:jc w:val="both"/>
        <w:rPr>
          <w:sz w:val="23"/>
          <w:szCs w:val="23"/>
        </w:rPr>
      </w:pPr>
      <w:r>
        <w:rPr>
          <w:sz w:val="23"/>
          <w:szCs w:val="23"/>
        </w:rPr>
        <w:t>Finansman (Taksitli finansman, tüketici finansmanı, araba finansmanı, teverruk</w:t>
      </w:r>
      <w:r w:rsidR="00D8568D">
        <w:rPr>
          <w:rStyle w:val="DipnotBavurusu"/>
          <w:sz w:val="23"/>
          <w:szCs w:val="23"/>
        </w:rPr>
        <w:footnoteReference w:id="3"/>
      </w:r>
      <w:r>
        <w:rPr>
          <w:sz w:val="23"/>
          <w:szCs w:val="23"/>
        </w:rPr>
        <w:t>)</w:t>
      </w:r>
    </w:p>
    <w:p w:rsidR="00720275" w:rsidRPr="00EC78C8" w:rsidRDefault="00720275" w:rsidP="00EC78C8">
      <w:pPr>
        <w:pStyle w:val="Default"/>
        <w:numPr>
          <w:ilvl w:val="0"/>
          <w:numId w:val="5"/>
        </w:numPr>
        <w:spacing w:before="120" w:after="120"/>
        <w:jc w:val="both"/>
        <w:rPr>
          <w:sz w:val="23"/>
          <w:szCs w:val="23"/>
        </w:rPr>
      </w:pPr>
      <w:r>
        <w:rPr>
          <w:sz w:val="23"/>
          <w:szCs w:val="23"/>
        </w:rPr>
        <w:t>Yatırım (uzun dönemli yatırım, yatırım hesapları)</w:t>
      </w:r>
    </w:p>
    <w:p w:rsidR="00720275" w:rsidRDefault="00720275" w:rsidP="00EC78C8">
      <w:pPr>
        <w:pStyle w:val="Default"/>
        <w:spacing w:before="120" w:after="120"/>
        <w:jc w:val="both"/>
        <w:rPr>
          <w:sz w:val="23"/>
          <w:szCs w:val="23"/>
        </w:rPr>
      </w:pPr>
      <w:r>
        <w:rPr>
          <w:sz w:val="23"/>
          <w:szCs w:val="23"/>
        </w:rPr>
        <w:t>Özel bankacılık altında ise şu gibi hizmetler verilmektedir:</w:t>
      </w:r>
    </w:p>
    <w:p w:rsidR="00720275" w:rsidRDefault="00720275" w:rsidP="00EC78C8">
      <w:pPr>
        <w:pStyle w:val="Default"/>
        <w:numPr>
          <w:ilvl w:val="0"/>
          <w:numId w:val="6"/>
        </w:numPr>
        <w:spacing w:before="120" w:after="120"/>
        <w:jc w:val="both"/>
        <w:rPr>
          <w:sz w:val="23"/>
          <w:szCs w:val="23"/>
        </w:rPr>
      </w:pPr>
      <w:r>
        <w:rPr>
          <w:sz w:val="23"/>
          <w:szCs w:val="23"/>
        </w:rPr>
        <w:t>Kartlar (borç kartı, platin kart, visa/master kart)</w:t>
      </w:r>
    </w:p>
    <w:p w:rsidR="00720275" w:rsidRDefault="00720275" w:rsidP="00EC78C8">
      <w:pPr>
        <w:pStyle w:val="Default"/>
        <w:numPr>
          <w:ilvl w:val="0"/>
          <w:numId w:val="6"/>
        </w:numPr>
        <w:spacing w:before="120" w:after="120"/>
        <w:jc w:val="both"/>
        <w:rPr>
          <w:sz w:val="23"/>
          <w:szCs w:val="23"/>
        </w:rPr>
      </w:pPr>
      <w:r>
        <w:rPr>
          <w:sz w:val="23"/>
          <w:szCs w:val="23"/>
        </w:rPr>
        <w:t>Finansman (murabaha, teverruk, istisna, murabaha kredileri, teminat mektubu)</w:t>
      </w:r>
    </w:p>
    <w:p w:rsidR="00720275" w:rsidRPr="00EC78C8" w:rsidRDefault="00720275" w:rsidP="00EC78C8">
      <w:pPr>
        <w:pStyle w:val="Default"/>
        <w:numPr>
          <w:ilvl w:val="0"/>
          <w:numId w:val="6"/>
        </w:numPr>
        <w:spacing w:before="120" w:after="120"/>
        <w:jc w:val="both"/>
        <w:rPr>
          <w:sz w:val="23"/>
          <w:szCs w:val="23"/>
        </w:rPr>
      </w:pPr>
      <w:r>
        <w:rPr>
          <w:sz w:val="23"/>
          <w:szCs w:val="23"/>
        </w:rPr>
        <w:t>Yatırım (yatırım portföy yönetimi, uzun dönemli yatırım planları, yatırım hesapları)</w:t>
      </w:r>
    </w:p>
    <w:p w:rsidR="00720275" w:rsidRDefault="00720275" w:rsidP="00EC78C8">
      <w:pPr>
        <w:pStyle w:val="Default"/>
        <w:spacing w:before="120" w:after="120"/>
        <w:jc w:val="both"/>
        <w:rPr>
          <w:sz w:val="23"/>
          <w:szCs w:val="23"/>
        </w:rPr>
      </w:pPr>
      <w:r>
        <w:rPr>
          <w:sz w:val="23"/>
          <w:szCs w:val="23"/>
        </w:rPr>
        <w:t>Son olarak, kurumsal bankacılık hizmetlerinden öne çıkanlar ise şöyledir:</w:t>
      </w:r>
    </w:p>
    <w:p w:rsidR="00720275" w:rsidRDefault="00720275" w:rsidP="00EC78C8">
      <w:pPr>
        <w:pStyle w:val="Default"/>
        <w:numPr>
          <w:ilvl w:val="0"/>
          <w:numId w:val="7"/>
        </w:numPr>
        <w:spacing w:before="120" w:after="120"/>
        <w:jc w:val="both"/>
        <w:rPr>
          <w:sz w:val="23"/>
          <w:szCs w:val="23"/>
        </w:rPr>
      </w:pPr>
      <w:r>
        <w:rPr>
          <w:sz w:val="23"/>
          <w:szCs w:val="23"/>
        </w:rPr>
        <w:t xml:space="preserve">Murabaha, icare, </w:t>
      </w:r>
      <w:r w:rsidR="003856B6">
        <w:rPr>
          <w:sz w:val="23"/>
          <w:szCs w:val="23"/>
        </w:rPr>
        <w:t>istisna ve teverruk sözleşmeleri</w:t>
      </w:r>
    </w:p>
    <w:p w:rsidR="003856B6" w:rsidRDefault="003856B6" w:rsidP="00EC78C8">
      <w:pPr>
        <w:pStyle w:val="Default"/>
        <w:numPr>
          <w:ilvl w:val="0"/>
          <w:numId w:val="7"/>
        </w:numPr>
        <w:spacing w:before="120" w:after="120"/>
        <w:jc w:val="both"/>
        <w:rPr>
          <w:sz w:val="23"/>
          <w:szCs w:val="23"/>
        </w:rPr>
      </w:pPr>
      <w:r>
        <w:rPr>
          <w:sz w:val="23"/>
          <w:szCs w:val="23"/>
        </w:rPr>
        <w:t>Faktöring sözleşmeleri</w:t>
      </w:r>
    </w:p>
    <w:p w:rsidR="003856B6" w:rsidRDefault="00D05D2B" w:rsidP="00EC78C8">
      <w:pPr>
        <w:pStyle w:val="Default"/>
        <w:numPr>
          <w:ilvl w:val="0"/>
          <w:numId w:val="7"/>
        </w:numPr>
        <w:spacing w:before="120" w:after="120"/>
        <w:jc w:val="both"/>
        <w:rPr>
          <w:sz w:val="23"/>
          <w:szCs w:val="23"/>
        </w:rPr>
      </w:pPr>
      <w:r>
        <w:rPr>
          <w:sz w:val="23"/>
          <w:szCs w:val="23"/>
        </w:rPr>
        <w:t>Teminat mektupları</w:t>
      </w:r>
    </w:p>
    <w:p w:rsidR="003856B6" w:rsidRDefault="003856B6" w:rsidP="00EC78C8">
      <w:pPr>
        <w:pStyle w:val="Default"/>
        <w:numPr>
          <w:ilvl w:val="0"/>
          <w:numId w:val="7"/>
        </w:numPr>
        <w:spacing w:before="120" w:after="120"/>
        <w:jc w:val="both"/>
        <w:rPr>
          <w:sz w:val="23"/>
          <w:szCs w:val="23"/>
        </w:rPr>
      </w:pPr>
      <w:r>
        <w:rPr>
          <w:sz w:val="23"/>
          <w:szCs w:val="23"/>
        </w:rPr>
        <w:t>Döviz işlemleri</w:t>
      </w:r>
    </w:p>
    <w:p w:rsidR="003856B6" w:rsidRPr="00EC78C8" w:rsidRDefault="003856B6" w:rsidP="00EC78C8">
      <w:pPr>
        <w:pStyle w:val="Default"/>
        <w:numPr>
          <w:ilvl w:val="0"/>
          <w:numId w:val="7"/>
        </w:numPr>
        <w:spacing w:before="120" w:after="120"/>
        <w:jc w:val="both"/>
        <w:rPr>
          <w:sz w:val="23"/>
          <w:szCs w:val="23"/>
        </w:rPr>
      </w:pPr>
      <w:r>
        <w:rPr>
          <w:sz w:val="23"/>
          <w:szCs w:val="23"/>
        </w:rPr>
        <w:t>Wakala (vekalet) yatırım hesapları</w:t>
      </w:r>
    </w:p>
    <w:p w:rsidR="00763E1C" w:rsidRDefault="006067D7" w:rsidP="00EC78C8">
      <w:pPr>
        <w:pStyle w:val="Default"/>
        <w:spacing w:before="120" w:after="120"/>
        <w:jc w:val="both"/>
      </w:pPr>
      <w:r>
        <w:rPr>
          <w:sz w:val="23"/>
          <w:szCs w:val="23"/>
        </w:rPr>
        <w:t>Albaraka gibi sabit bir logosu olmayan KFH, Kuveyt Türk adı altında Almanya</w:t>
      </w:r>
      <w:r w:rsidRPr="00AC76C5">
        <w:t>’</w:t>
      </w:r>
      <w:r>
        <w:t>da da hizmet görmeye başlamış, bu özelliğiyle de Avrupa</w:t>
      </w:r>
      <w:r w:rsidRPr="00AC76C5">
        <w:t>’</w:t>
      </w:r>
      <w:r>
        <w:t>da faizsiz bankacılık yapan ilk Türk bankası olma başarısını kazanmıştır. Muhtemelen piyasa koşulları sebebiyle Almanya</w:t>
      </w:r>
      <w:r w:rsidRPr="00AC76C5">
        <w:t>’</w:t>
      </w:r>
      <w:r>
        <w:t xml:space="preserve">daki banka doğrudan Kuveyt Türk Katılım ismiyle lanse edilmeyip KT Bank şeklinde şubeleşmeye gidilmiştir. </w:t>
      </w:r>
    </w:p>
    <w:p w:rsidR="000A6EB9" w:rsidRPr="00CE65C6" w:rsidRDefault="00763E1C" w:rsidP="00EC78C8">
      <w:pPr>
        <w:pStyle w:val="Default"/>
        <w:spacing w:before="120" w:after="120"/>
        <w:jc w:val="both"/>
      </w:pPr>
      <w:r>
        <w:t xml:space="preserve">Grup, küresel boyutta çeşitli ödüllere de layık görülmektedir. </w:t>
      </w:r>
      <w:r w:rsidRPr="00763E1C">
        <w:rPr>
          <w:i/>
        </w:rPr>
        <w:t>Global Finance</w:t>
      </w:r>
      <w:r w:rsidRPr="00AC76C5">
        <w:t>’</w:t>
      </w:r>
      <w:r>
        <w:t xml:space="preserve">in </w:t>
      </w:r>
      <w:r w:rsidR="004C7B6A">
        <w:t xml:space="preserve">(2019) </w:t>
      </w:r>
      <w:r>
        <w:t xml:space="preserve">verdiği </w:t>
      </w:r>
      <w:r>
        <w:rPr>
          <w:i/>
        </w:rPr>
        <w:t>Best Islamic Financial Instituti</w:t>
      </w:r>
      <w:r w:rsidRPr="00763E1C">
        <w:rPr>
          <w:i/>
        </w:rPr>
        <w:t>on</w:t>
      </w:r>
      <w:r>
        <w:t xml:space="preserve"> (En İyi İslami Finans Kurumu) ödülü, 2019</w:t>
      </w:r>
      <w:r w:rsidRPr="00AC76C5">
        <w:t>’</w:t>
      </w:r>
      <w:r>
        <w:t>da KFH</w:t>
      </w:r>
      <w:r w:rsidRPr="00AC76C5">
        <w:t>’</w:t>
      </w:r>
      <w:r>
        <w:t>ye verilmiştir. Aynı zamanda 2019</w:t>
      </w:r>
      <w:r w:rsidRPr="00AC76C5">
        <w:t>’</w:t>
      </w:r>
      <w:r>
        <w:t xml:space="preserve">un en iyi Ticaret Finansmanı Sağlayıcısı </w:t>
      </w:r>
      <w:r w:rsidR="006E4FFA">
        <w:t xml:space="preserve">da KFH </w:t>
      </w:r>
      <w:r>
        <w:t>olmuştur. Orta Doğu</w:t>
      </w:r>
      <w:r w:rsidRPr="00AC76C5">
        <w:t>’</w:t>
      </w:r>
      <w:r>
        <w:t>daki en iyi banka da yine KFH seçilmiştir. Yukarıda bahsi geçen KT Bank ise Avrupa</w:t>
      </w:r>
      <w:r w:rsidRPr="00AC76C5">
        <w:t>’</w:t>
      </w:r>
      <w:r>
        <w:t xml:space="preserve">nın en iyi faizsiz bankası olmuştur. </w:t>
      </w:r>
      <w:r w:rsidR="0047287B">
        <w:t>Tıpkı Türkiye</w:t>
      </w:r>
      <w:r w:rsidR="0047287B" w:rsidRPr="00AC76C5">
        <w:t>’</w:t>
      </w:r>
      <w:r w:rsidR="0047287B">
        <w:t>d</w:t>
      </w:r>
      <w:r w:rsidR="00611A15">
        <w:t>eki en iyi banka seçilişi gibi.</w:t>
      </w:r>
    </w:p>
    <w:p w:rsidR="003E425F" w:rsidRDefault="00432624" w:rsidP="00432624">
      <w:pPr>
        <w:pStyle w:val="Default"/>
        <w:spacing w:before="120" w:after="120"/>
        <w:rPr>
          <w:b/>
          <w:sz w:val="23"/>
          <w:szCs w:val="23"/>
        </w:rPr>
      </w:pPr>
      <w:r>
        <w:rPr>
          <w:b/>
          <w:sz w:val="23"/>
          <w:szCs w:val="23"/>
        </w:rPr>
        <w:t xml:space="preserve">4.2.3. </w:t>
      </w:r>
      <w:r w:rsidR="00D84E80">
        <w:rPr>
          <w:b/>
          <w:sz w:val="23"/>
          <w:szCs w:val="23"/>
        </w:rPr>
        <w:t xml:space="preserve">Al-Rajhi </w:t>
      </w:r>
      <w:r w:rsidR="00D84E80" w:rsidRPr="00495D9E">
        <w:rPr>
          <w:b/>
          <w:sz w:val="23"/>
          <w:szCs w:val="23"/>
        </w:rPr>
        <w:t>Bankacılık Grubu</w:t>
      </w:r>
    </w:p>
    <w:p w:rsidR="00495D9E" w:rsidRDefault="00854252" w:rsidP="00EC78C8">
      <w:pPr>
        <w:pStyle w:val="Default"/>
        <w:spacing w:before="120" w:after="120"/>
        <w:jc w:val="both"/>
      </w:pPr>
      <w:r>
        <w:t xml:space="preserve">Al-Rajhi Bank, 100% Suudi sermayesine dayalı, dünyada öne çıkan bir anonim bankacılık ve yatırım şirketidir. </w:t>
      </w:r>
      <w:r w:rsidR="00495D9E">
        <w:t>Her ne kadar tarihi 1957</w:t>
      </w:r>
      <w:r w:rsidR="00495D9E" w:rsidRPr="00AC76C5">
        <w:t>’</w:t>
      </w:r>
      <w:r w:rsidR="00495D9E">
        <w:t xml:space="preserve">ye değin çekilebilirse de asıl olarak </w:t>
      </w:r>
      <w:r w:rsidR="004B3475">
        <w:t>1978</w:t>
      </w:r>
      <w:r w:rsidR="004B3475" w:rsidRPr="00AC76C5">
        <w:t>’</w:t>
      </w:r>
      <w:r w:rsidR="004B3475">
        <w:t xml:space="preserve">de </w:t>
      </w:r>
      <w:r w:rsidR="0089665B">
        <w:t>bireysel kurumlar bir araya gelip Al-</w:t>
      </w:r>
      <w:r w:rsidR="0089665B" w:rsidRPr="00854252">
        <w:t xml:space="preserve">Rajhi Borsa ve Ticaret Şirketi’ni oluşturmuştur. Şirket daha sonra </w:t>
      </w:r>
      <w:r w:rsidR="00495D9E" w:rsidRPr="00854252">
        <w:t>19</w:t>
      </w:r>
      <w:r w:rsidR="0089665B" w:rsidRPr="00854252">
        <w:t>87’de anonim şirkete dönüşmüştür</w:t>
      </w:r>
      <w:r w:rsidRPr="00854252">
        <w:t xml:space="preserve"> (AlRajhi Bank, 2020)</w:t>
      </w:r>
      <w:r w:rsidR="0089665B" w:rsidRPr="00854252">
        <w:t>.</w:t>
      </w:r>
      <w:r w:rsidR="0089665B">
        <w:t xml:space="preserve"> </w:t>
      </w:r>
    </w:p>
    <w:p w:rsidR="00495D9E" w:rsidRDefault="0089665B" w:rsidP="00EC78C8">
      <w:pPr>
        <w:pStyle w:val="Default"/>
        <w:spacing w:before="120" w:after="120"/>
        <w:jc w:val="both"/>
      </w:pPr>
      <w:r>
        <w:t>2014 itibariyle sermayesi 16.25 trilyon Suudi Riyaliydi. Merkezi Riyad</w:t>
      </w:r>
      <w:r w:rsidRPr="00AC76C5">
        <w:t>’</w:t>
      </w:r>
      <w:r>
        <w:t>da olan Grup, yalnızca Suudi Arabistan içerisinde 600 civarı şube (ki bunların 152</w:t>
      </w:r>
      <w:r w:rsidRPr="00AC76C5">
        <w:t>’</w:t>
      </w:r>
      <w:r>
        <w:t>si sadece kadınlara aittir), 5000</w:t>
      </w:r>
      <w:r w:rsidRPr="00AC76C5">
        <w:t>’</w:t>
      </w:r>
      <w:r>
        <w:t>e yakın ATM ve 75.000</w:t>
      </w:r>
      <w:r w:rsidRPr="00AC76C5">
        <w:t>’</w:t>
      </w:r>
      <w:r>
        <w:t xml:space="preserve">e yakın POS cihazıyla hizmet vermektedir. </w:t>
      </w:r>
    </w:p>
    <w:p w:rsidR="0089665B" w:rsidRDefault="0089665B" w:rsidP="00EC78C8">
      <w:pPr>
        <w:pStyle w:val="Default"/>
        <w:spacing w:before="120" w:after="120"/>
        <w:jc w:val="both"/>
      </w:pPr>
      <w:r>
        <w:t>Küresel boyutta, Suudi Arabistan dışında üç ülkede daha hizmet sunmaktadır:</w:t>
      </w:r>
    </w:p>
    <w:p w:rsidR="0089665B" w:rsidRDefault="0089665B" w:rsidP="00EC78C8">
      <w:pPr>
        <w:pStyle w:val="Default"/>
        <w:spacing w:before="120" w:after="120"/>
        <w:jc w:val="both"/>
      </w:pPr>
    </w:p>
    <w:p w:rsidR="0089665B" w:rsidRDefault="0089665B" w:rsidP="00EC78C8">
      <w:pPr>
        <w:pStyle w:val="Default"/>
        <w:numPr>
          <w:ilvl w:val="0"/>
          <w:numId w:val="8"/>
        </w:numPr>
        <w:ind w:left="777" w:hanging="357"/>
        <w:jc w:val="both"/>
      </w:pPr>
      <w:r>
        <w:t>Kuveyt (2010)</w:t>
      </w:r>
    </w:p>
    <w:p w:rsidR="0089665B" w:rsidRDefault="0089665B" w:rsidP="00EC78C8">
      <w:pPr>
        <w:pStyle w:val="Default"/>
        <w:numPr>
          <w:ilvl w:val="0"/>
          <w:numId w:val="8"/>
        </w:numPr>
        <w:ind w:left="777" w:hanging="357"/>
        <w:jc w:val="both"/>
      </w:pPr>
      <w:r>
        <w:t>Malezya (2006)</w:t>
      </w:r>
    </w:p>
    <w:p w:rsidR="0089665B" w:rsidRDefault="0089665B" w:rsidP="00EC78C8">
      <w:pPr>
        <w:pStyle w:val="Default"/>
        <w:numPr>
          <w:ilvl w:val="0"/>
          <w:numId w:val="8"/>
        </w:numPr>
        <w:ind w:left="777" w:hanging="357"/>
        <w:jc w:val="both"/>
      </w:pPr>
      <w:r>
        <w:t>Ürdün</w:t>
      </w:r>
    </w:p>
    <w:p w:rsidR="00763E1C" w:rsidRDefault="0089665B" w:rsidP="00EC78C8">
      <w:pPr>
        <w:pStyle w:val="Default"/>
        <w:spacing w:before="120" w:after="120"/>
        <w:jc w:val="both"/>
      </w:pPr>
      <w:r>
        <w:lastRenderedPageBreak/>
        <w:t>Bunlardan Malezya</w:t>
      </w:r>
      <w:r w:rsidRPr="00AC76C5">
        <w:t>’</w:t>
      </w:r>
      <w:r>
        <w:t xml:space="preserve">daki yapılanma özeldir. Zira aşağıda bahsi geçecek olan Malezya Merkez Bankası (Bank Negara Malaysia) tarafından ülkedeki ilk yabancı tam-bankacılık lisansı alan kuruluş olmuştur. </w:t>
      </w:r>
      <w:r w:rsidR="00495D9E">
        <w:t>Grubun Malezya</w:t>
      </w:r>
      <w:r w:rsidR="00495D9E" w:rsidRPr="00AC76C5">
        <w:t>’</w:t>
      </w:r>
      <w:r w:rsidR="00495D9E">
        <w:t xml:space="preserve">da 18 şubesi bulunmaktadır. </w:t>
      </w:r>
    </w:p>
    <w:p w:rsidR="00495D9E" w:rsidRDefault="00763E1C" w:rsidP="00EC78C8">
      <w:pPr>
        <w:pStyle w:val="Default"/>
        <w:spacing w:before="120" w:after="120"/>
        <w:jc w:val="both"/>
      </w:pPr>
      <w:r>
        <w:t>Grup, çeşitli faizsiz bankacılık ödülleri ile de gündeme gelmektedir. Örneğin, 2019 yılında en iyi varlık yönetimi şirketi, Al-Rajhi Capital seçilmiştir. 2019</w:t>
      </w:r>
      <w:r w:rsidRPr="00AC76C5">
        <w:t>’</w:t>
      </w:r>
      <w:r>
        <w:t>da Suudi Arabistan</w:t>
      </w:r>
      <w:r w:rsidRPr="00AC76C5">
        <w:t>’</w:t>
      </w:r>
      <w:r>
        <w:t xml:space="preserve">daki en iyi faizsiz banka </w:t>
      </w:r>
      <w:r w:rsidR="00495D9E">
        <w:t xml:space="preserve">da </w:t>
      </w:r>
      <w:r>
        <w:t xml:space="preserve">Al-Rajhi Bank olmuştur. </w:t>
      </w:r>
      <w:r w:rsidR="00793921">
        <w:t>Kurumsal sosyal sorumluluğu ayrıca vurgulayan Grup, Moody</w:t>
      </w:r>
      <w:r w:rsidR="00793921" w:rsidRPr="00AC76C5">
        <w:t>’</w:t>
      </w:r>
      <w:r w:rsidR="00793921">
        <w:t xml:space="preserve">s tarafından A1, S&amp;P tarafından ise BBB+ notuyla derecelendirilmektedir. </w:t>
      </w:r>
    </w:p>
    <w:p w:rsidR="00793921" w:rsidRDefault="00495D9E" w:rsidP="00EC78C8">
      <w:pPr>
        <w:pStyle w:val="Default"/>
        <w:spacing w:before="120" w:after="120"/>
        <w:jc w:val="both"/>
      </w:pPr>
      <w:r>
        <w:t xml:space="preserve">Yönetim kurulu on bir kişiden oluşan Grubun yönetici kadrosunda da on bir kişi yer almaktadır. Bunlar arasında yabancıların yer alması, hatta yönetici kadrosunun başındaki ismin (Stefano Bertamini) de yabancı olması dikkat çekicidir. Banka, </w:t>
      </w:r>
      <w:r w:rsidR="005F1C2F">
        <w:t xml:space="preserve">işlemlerinin İslami kurallara uygunluğunu denetlemek için </w:t>
      </w:r>
      <w:r w:rsidR="005F1C2F" w:rsidRPr="005F1C2F">
        <w:rPr>
          <w:i/>
        </w:rPr>
        <w:t>Shariah</w:t>
      </w:r>
      <w:r w:rsidR="005F1C2F">
        <w:t xml:space="preserve"> Grubu oluşturmuştur. Bu grup altında iki temel birim (danışma kurulu sekreteryası ve </w:t>
      </w:r>
      <w:r w:rsidR="005F1C2F" w:rsidRPr="005F1C2F">
        <w:rPr>
          <w:i/>
        </w:rPr>
        <w:t xml:space="preserve">shariah </w:t>
      </w:r>
      <w:r w:rsidR="005F1C2F">
        <w:t>denetimi) ve danışma kurulu bulunmaktadır. Danışma Kurulu, beş üyeden oluşmaktadır. Banka bunlara ilaveten Uyum Grubu (Compliance Group) adı altında farklı bir grubu da barındırmaktadır. Bu grup, kara para aklama, terörü finanse etme gibi olumsuz aktivitelerden banka Grubunu temiz k</w:t>
      </w:r>
      <w:r w:rsidR="00EC78C8">
        <w:t>ılabilmek için çalışmaktadır.</w:t>
      </w:r>
    </w:p>
    <w:p w:rsidR="000A6EB9" w:rsidRDefault="007D5B7D" w:rsidP="00EC78C8">
      <w:pPr>
        <w:pStyle w:val="Default"/>
        <w:spacing w:before="120" w:after="120"/>
        <w:jc w:val="both"/>
      </w:pPr>
      <w:r>
        <w:t>Banka Grubu, b</w:t>
      </w:r>
      <w:r w:rsidR="00793921">
        <w:t xml:space="preserve">ireysel bazda verdiği hizmetleri şu kategorilere ayırmaktadır: Hesaplar, </w:t>
      </w:r>
      <w:r w:rsidR="001F7E02">
        <w:t>F</w:t>
      </w:r>
      <w:r w:rsidR="00793921">
        <w:t xml:space="preserve">inansman, </w:t>
      </w:r>
      <w:r w:rsidR="001F7E02">
        <w:t>Araç ve ev finansmanı, Kredi kartları, Tekafül (İslami sigorta),Ç</w:t>
      </w:r>
      <w:r w:rsidR="00793921">
        <w:t xml:space="preserve">eşitli hizmetler. </w:t>
      </w:r>
    </w:p>
    <w:p w:rsidR="001F7E02" w:rsidRDefault="00793921" w:rsidP="00EC78C8">
      <w:pPr>
        <w:pStyle w:val="Default"/>
        <w:spacing w:before="120" w:after="120"/>
        <w:jc w:val="both"/>
      </w:pPr>
      <w:r>
        <w:t xml:space="preserve">Bunlardan hesaplar kısmında cari hesaplar, özel hesap, hanımlar hesabı ve bol/zengin hesap türleri mevcuttur. Kredi kartlarında murabaha kartları dikkat çekerken çeşitli hizmetler altında internet bankacılığı, POS hizmetleri gibi hizmetlere yer verilmektedir. </w:t>
      </w:r>
    </w:p>
    <w:p w:rsidR="001F7E02" w:rsidRDefault="00793921" w:rsidP="00EC78C8">
      <w:pPr>
        <w:pStyle w:val="Default"/>
        <w:spacing w:before="120" w:after="120"/>
        <w:jc w:val="both"/>
      </w:pPr>
      <w:r>
        <w:t xml:space="preserve">Kurumsal bazda verilen hizmetler ise şunlar altında gruplandırılmaktadır: </w:t>
      </w:r>
    </w:p>
    <w:p w:rsidR="001F7E02" w:rsidRDefault="00793921" w:rsidP="00EC78C8">
      <w:pPr>
        <w:pStyle w:val="Default"/>
        <w:numPr>
          <w:ilvl w:val="0"/>
          <w:numId w:val="22"/>
        </w:numPr>
        <w:spacing w:before="120" w:after="120"/>
        <w:jc w:val="both"/>
      </w:pPr>
      <w:r>
        <w:t xml:space="preserve">Ticaret finansmanı (akreditif, teminat mektubu, tedarik zinciri finansmanı gibi), </w:t>
      </w:r>
    </w:p>
    <w:p w:rsidR="001F7E02" w:rsidRDefault="001F7E02" w:rsidP="00EC78C8">
      <w:pPr>
        <w:pStyle w:val="Default"/>
        <w:numPr>
          <w:ilvl w:val="0"/>
          <w:numId w:val="22"/>
        </w:numPr>
        <w:spacing w:before="120" w:after="120"/>
        <w:jc w:val="both"/>
      </w:pPr>
      <w:r>
        <w:t xml:space="preserve">Nakit yönetimi, </w:t>
      </w:r>
    </w:p>
    <w:p w:rsidR="001F7E02" w:rsidRDefault="001F7E02" w:rsidP="00EC78C8">
      <w:pPr>
        <w:pStyle w:val="Default"/>
        <w:numPr>
          <w:ilvl w:val="0"/>
          <w:numId w:val="22"/>
        </w:numPr>
        <w:spacing w:before="120" w:after="120"/>
        <w:jc w:val="both"/>
      </w:pPr>
      <w:r>
        <w:t>K</w:t>
      </w:r>
      <w:r w:rsidR="00793921">
        <w:t>urumsal ürünle</w:t>
      </w:r>
      <w:r>
        <w:t xml:space="preserve">r, </w:t>
      </w:r>
    </w:p>
    <w:p w:rsidR="001F7E02" w:rsidRDefault="001F7E02" w:rsidP="00EC78C8">
      <w:pPr>
        <w:pStyle w:val="Default"/>
        <w:numPr>
          <w:ilvl w:val="0"/>
          <w:numId w:val="22"/>
        </w:numPr>
        <w:spacing w:before="120" w:after="120"/>
        <w:jc w:val="both"/>
      </w:pPr>
      <w:r>
        <w:t>H</w:t>
      </w:r>
      <w:r w:rsidR="008B10F1">
        <w:t xml:space="preserve">azine ve uluslararası finansal hizmetler. </w:t>
      </w:r>
    </w:p>
    <w:p w:rsidR="00793921" w:rsidRDefault="008B10F1" w:rsidP="00EC78C8">
      <w:pPr>
        <w:pStyle w:val="Default"/>
        <w:spacing w:before="120" w:after="120"/>
        <w:jc w:val="both"/>
      </w:pPr>
      <w:r>
        <w:t>Bunlar arasında kurumsal ürünlere ayrıca vurgu yapmak isabetli olabilir zira Türkiye</w:t>
      </w:r>
      <w:r w:rsidRPr="00AC76C5">
        <w:t>’</w:t>
      </w:r>
      <w:r>
        <w:t>de kullanılmayan bazı değişik ürünlere de yer verilmektedir: Murabaha, Müşareke, İstisna, Bai Al Ajel, Akar ve Erad. Bai Al Ajel</w:t>
      </w:r>
      <w:r w:rsidRPr="00AC76C5">
        <w:t>’</w:t>
      </w:r>
      <w:r>
        <w:t>dan kasıt aslında teverruktur. Zira banka tarafından acil para ihtiyacı dolayısıyla müşteriye taksitle satılan mallar daha sonra piyasada daha düşük bir fiyata satılmaktadır. Aradaki fark da bankanın kârı olmaktadır. Akar, adı üstünde, emla</w:t>
      </w:r>
      <w:r w:rsidR="00854252">
        <w:t>k</w:t>
      </w:r>
      <w:r>
        <w:t xml:space="preserve">a yatırımdır. Son ürün, gelir getiren mülklere ortak olan müşterilerin, kira gelirine karşılık kredi alabilmelerini sağlamaktadır. </w:t>
      </w:r>
    </w:p>
    <w:p w:rsidR="008B10F1" w:rsidRDefault="00432624" w:rsidP="00432624">
      <w:pPr>
        <w:pStyle w:val="Default"/>
        <w:spacing w:before="120" w:after="120"/>
        <w:jc w:val="both"/>
        <w:rPr>
          <w:b/>
        </w:rPr>
      </w:pPr>
      <w:r>
        <w:rPr>
          <w:b/>
        </w:rPr>
        <w:t>4.2</w:t>
      </w:r>
      <w:r w:rsidR="00F147F5">
        <w:rPr>
          <w:b/>
        </w:rPr>
        <w:t>.4.</w:t>
      </w:r>
      <w:r w:rsidR="00D84E80">
        <w:rPr>
          <w:b/>
        </w:rPr>
        <w:t>Ahli</w:t>
      </w:r>
      <w:r w:rsidR="00D84E80" w:rsidRPr="008B10F1">
        <w:rPr>
          <w:b/>
        </w:rPr>
        <w:t xml:space="preserve"> Un</w:t>
      </w:r>
      <w:r w:rsidR="00D84E80">
        <w:rPr>
          <w:b/>
        </w:rPr>
        <w:t>i</w:t>
      </w:r>
      <w:r w:rsidR="00D84E80" w:rsidRPr="008B10F1">
        <w:rPr>
          <w:b/>
        </w:rPr>
        <w:t>ted Bank Grubu</w:t>
      </w:r>
    </w:p>
    <w:p w:rsidR="00F62834" w:rsidRDefault="001B19B1" w:rsidP="00EC78C8">
      <w:pPr>
        <w:pStyle w:val="Default"/>
        <w:spacing w:before="120" w:after="120"/>
        <w:jc w:val="both"/>
      </w:pPr>
      <w:r>
        <w:t>1971</w:t>
      </w:r>
      <w:r w:rsidRPr="00AC76C5">
        <w:t>’</w:t>
      </w:r>
      <w:r>
        <w:t>de Kuveyt</w:t>
      </w:r>
      <w:r w:rsidRPr="00AC76C5">
        <w:t>’</w:t>
      </w:r>
      <w:r>
        <w:t>te Bank of Kuwait&amp;Middle East ismiyle kurulan, merkezi Bahreyn</w:t>
      </w:r>
      <w:r w:rsidRPr="00AC76C5">
        <w:t>’</w:t>
      </w:r>
      <w:r>
        <w:t>de olan Ahli United Bank, bugün 8 ülke, 147 şube ve 3900 çalışanla küresel boyutta etkinlik gösteren bir başka faizsiz bankacılık grubunu oluşturmaktadır</w:t>
      </w:r>
      <w:r w:rsidR="009C7282">
        <w:t xml:space="preserve"> (Ahli United, 2020)</w:t>
      </w:r>
      <w:r>
        <w:t>. Grubun etkinlik gösterdiği ülkeler şunlardır:</w:t>
      </w:r>
      <w:r w:rsidR="00EC78C8">
        <w:t xml:space="preserve"> </w:t>
      </w:r>
    </w:p>
    <w:p w:rsidR="001B19B1" w:rsidRDefault="001B19B1" w:rsidP="00EC78C8">
      <w:pPr>
        <w:pStyle w:val="Default"/>
        <w:numPr>
          <w:ilvl w:val="0"/>
          <w:numId w:val="9"/>
        </w:numPr>
        <w:ind w:left="714" w:hanging="357"/>
        <w:jc w:val="both"/>
      </w:pPr>
      <w:r>
        <w:t xml:space="preserve">Bahreyn </w:t>
      </w:r>
      <w:r w:rsidR="00C579EB">
        <w:t>(2000)</w:t>
      </w:r>
    </w:p>
    <w:p w:rsidR="00F344B6" w:rsidRDefault="00F344B6" w:rsidP="00EC78C8">
      <w:pPr>
        <w:pStyle w:val="Default"/>
        <w:numPr>
          <w:ilvl w:val="0"/>
          <w:numId w:val="9"/>
        </w:numPr>
        <w:ind w:left="714" w:hanging="357"/>
        <w:jc w:val="both"/>
      </w:pPr>
      <w:r>
        <w:t xml:space="preserve">Birleşik Arap Emirlikleri </w:t>
      </w:r>
    </w:p>
    <w:p w:rsidR="00937A59" w:rsidRDefault="00937A59" w:rsidP="00EC78C8">
      <w:pPr>
        <w:pStyle w:val="Default"/>
        <w:numPr>
          <w:ilvl w:val="0"/>
          <w:numId w:val="9"/>
        </w:numPr>
        <w:ind w:left="714" w:hanging="357"/>
        <w:jc w:val="both"/>
      </w:pPr>
      <w:r>
        <w:t xml:space="preserve">Irak (1992) </w:t>
      </w:r>
    </w:p>
    <w:p w:rsidR="00937A59" w:rsidRDefault="00937A59" w:rsidP="00EC78C8">
      <w:pPr>
        <w:pStyle w:val="Default"/>
        <w:numPr>
          <w:ilvl w:val="0"/>
          <w:numId w:val="9"/>
        </w:numPr>
        <w:ind w:left="714" w:hanging="357"/>
        <w:jc w:val="both"/>
      </w:pPr>
      <w:r>
        <w:t>İngiltere (1966)</w:t>
      </w:r>
      <w:r w:rsidR="00C579EB">
        <w:t xml:space="preserve"> (United Bank of Kuwait ile birleşmiştir)</w:t>
      </w:r>
    </w:p>
    <w:p w:rsidR="001B19B1" w:rsidRDefault="001B19B1" w:rsidP="00EC78C8">
      <w:pPr>
        <w:pStyle w:val="Default"/>
        <w:numPr>
          <w:ilvl w:val="0"/>
          <w:numId w:val="9"/>
        </w:numPr>
        <w:ind w:left="714" w:hanging="357"/>
        <w:jc w:val="both"/>
      </w:pPr>
      <w:r>
        <w:t xml:space="preserve">Kuveyt (1971) </w:t>
      </w:r>
    </w:p>
    <w:p w:rsidR="00937A59" w:rsidRDefault="00937A59" w:rsidP="00EC78C8">
      <w:pPr>
        <w:pStyle w:val="Default"/>
        <w:numPr>
          <w:ilvl w:val="0"/>
          <w:numId w:val="9"/>
        </w:numPr>
        <w:ind w:left="714" w:hanging="357"/>
        <w:jc w:val="both"/>
      </w:pPr>
      <w:r>
        <w:t>Libya (2007)</w:t>
      </w:r>
    </w:p>
    <w:p w:rsidR="001B19B1" w:rsidRDefault="001B19B1" w:rsidP="00EC78C8">
      <w:pPr>
        <w:pStyle w:val="Default"/>
        <w:numPr>
          <w:ilvl w:val="0"/>
          <w:numId w:val="9"/>
        </w:numPr>
        <w:ind w:left="714" w:hanging="357"/>
        <w:jc w:val="both"/>
      </w:pPr>
      <w:r>
        <w:t>Mısır (1978)</w:t>
      </w:r>
      <w:r w:rsidR="00C579EB">
        <w:t xml:space="preserve"> (Delta International Bank ile birleşmiştir)</w:t>
      </w:r>
    </w:p>
    <w:p w:rsidR="001B19B1" w:rsidRPr="00F62834" w:rsidRDefault="001B19B1" w:rsidP="00EC78C8">
      <w:pPr>
        <w:pStyle w:val="Default"/>
        <w:numPr>
          <w:ilvl w:val="0"/>
          <w:numId w:val="9"/>
        </w:numPr>
        <w:ind w:left="714" w:hanging="357"/>
        <w:jc w:val="both"/>
      </w:pPr>
      <w:r>
        <w:t>Umman (1997)</w:t>
      </w:r>
    </w:p>
    <w:p w:rsidR="00C3055B" w:rsidRDefault="001B19B1" w:rsidP="00EC78C8">
      <w:pPr>
        <w:pStyle w:val="Default"/>
        <w:spacing w:before="120" w:after="120"/>
        <w:jc w:val="both"/>
      </w:pPr>
      <w:r w:rsidRPr="001B19B1">
        <w:lastRenderedPageBreak/>
        <w:t>Burada şu notu düşmekte yarar vardır: Banka yalnızca faizsiz bankacılık yapmamaktadır. Örneğin, Umman’daki</w:t>
      </w:r>
      <w:r>
        <w:t xml:space="preserve"> 20 şubeden yalnızca 7</w:t>
      </w:r>
      <w:r w:rsidRPr="00AC76C5">
        <w:t>’</w:t>
      </w:r>
      <w:r>
        <w:t>si faizsiz bankacılık usulüne göre çalışmaktadır. Fakat Kuveyt</w:t>
      </w:r>
      <w:r w:rsidRPr="00AC76C5">
        <w:t>’</w:t>
      </w:r>
      <w:r>
        <w:t>teki 37 şubenin hepsi faizsizlik ilkesine göre hizmet vermektedir. Libya</w:t>
      </w:r>
      <w:r w:rsidRPr="00AC76C5">
        <w:t>’</w:t>
      </w:r>
      <w:r>
        <w:t xml:space="preserve">daki 11 şube de tamamen faizsiz çalışmaktadır. </w:t>
      </w:r>
    </w:p>
    <w:p w:rsidR="00E13A40" w:rsidRDefault="004009DC" w:rsidP="00EC78C8">
      <w:pPr>
        <w:pStyle w:val="Default"/>
        <w:spacing w:before="120" w:after="120"/>
        <w:jc w:val="both"/>
      </w:pPr>
      <w:r w:rsidRPr="004009DC">
        <w:t xml:space="preserve">Ahli United Bank B.S.C. Grup, </w:t>
      </w:r>
      <w:r>
        <w:t xml:space="preserve">2019 yılının ilk yarısı için 377.5 milyon dolar net kâr ilan etmiştir. Aynı dönem için toplam varlıkları 38 milyar dolara erişen Grup, </w:t>
      </w:r>
      <w:r w:rsidRPr="004009DC">
        <w:rPr>
          <w:i/>
        </w:rPr>
        <w:t>Global Private Banking Awards</w:t>
      </w:r>
      <w:r>
        <w:t xml:space="preserve"> tarafından 2018</w:t>
      </w:r>
      <w:r w:rsidRPr="00AC76C5">
        <w:t>’</w:t>
      </w:r>
      <w:r>
        <w:t>de Bahreyn</w:t>
      </w:r>
      <w:r w:rsidRPr="00AC76C5">
        <w:t>’</w:t>
      </w:r>
      <w:r>
        <w:t xml:space="preserve">in en iyi bankası ödülü de dâhil olmak üzere pek çok ödüle sahiptir. </w:t>
      </w:r>
    </w:p>
    <w:p w:rsidR="00F344B6" w:rsidRDefault="00E13A40" w:rsidP="00EC78C8">
      <w:pPr>
        <w:pStyle w:val="Default"/>
        <w:spacing w:before="120" w:after="120"/>
        <w:jc w:val="both"/>
      </w:pPr>
      <w:r>
        <w:t xml:space="preserve">Yönetim kurulunda on kişilik bir ekibi barındıran Grup, yönetim kısmında ise altı kişiden oluşturmaktadır. Bu altı kişi arasında da tıpkı bir önceki bankada olduğu gibi yabancı isimler de yer almaktadır. </w:t>
      </w:r>
    </w:p>
    <w:p w:rsidR="000B5FF9" w:rsidRDefault="00F344B6" w:rsidP="00EC78C8">
      <w:pPr>
        <w:pStyle w:val="Default"/>
        <w:spacing w:before="120" w:after="120"/>
        <w:jc w:val="both"/>
      </w:pPr>
      <w:r>
        <w:t>Grubun işleyişine örnek olması bakımından Bahreyn</w:t>
      </w:r>
      <w:r w:rsidRPr="00AC76C5">
        <w:t>’</w:t>
      </w:r>
      <w:r w:rsidR="000B5FF9">
        <w:t>deki merkez</w:t>
      </w:r>
      <w:r>
        <w:t xml:space="preserve"> incelenecek olursa hizmetlerin bireysel, kurumsal, özel ve yatırımcı </w:t>
      </w:r>
      <w:r w:rsidR="000B5FF9">
        <w:t>başlıkları altında</w:t>
      </w:r>
      <w:r>
        <w:t xml:space="preserve"> sunulduğu görülecektir. Bunlar içerisinde </w:t>
      </w:r>
      <w:r w:rsidR="00B34C9D">
        <w:t>İslami bankacılık hizmetleri, AlHilal İslami Bankacılık Hizmetleri</w:t>
      </w:r>
      <w:r w:rsidR="000A6EB9">
        <w:t xml:space="preserve"> </w:t>
      </w:r>
      <w:r w:rsidR="00B34C9D">
        <w:t>adı altında özel bankacılık kısmında yer almaktadır. Bu hizmetler d</w:t>
      </w:r>
      <w:r w:rsidR="00626E94">
        <w:t>â</w:t>
      </w:r>
      <w:r w:rsidR="00B34C9D">
        <w:t xml:space="preserve">hilinde </w:t>
      </w:r>
      <w:r w:rsidR="000B5FF9">
        <w:t>şunlar bulunmaktadır:</w:t>
      </w:r>
    </w:p>
    <w:p w:rsidR="000B5FF9" w:rsidRDefault="000B5FF9" w:rsidP="00EC78C8">
      <w:pPr>
        <w:pStyle w:val="Default"/>
        <w:numPr>
          <w:ilvl w:val="0"/>
          <w:numId w:val="23"/>
        </w:numPr>
        <w:spacing w:before="120" w:after="120"/>
        <w:jc w:val="both"/>
      </w:pPr>
      <w:r>
        <w:t>H</w:t>
      </w:r>
      <w:r w:rsidR="00B34C9D">
        <w:t xml:space="preserve">esaplar </w:t>
      </w:r>
      <w:r>
        <w:t xml:space="preserve">(cari hesap, tasarruf hesabı), </w:t>
      </w:r>
    </w:p>
    <w:p w:rsidR="000B5FF9" w:rsidRDefault="000B5FF9" w:rsidP="00EC78C8">
      <w:pPr>
        <w:pStyle w:val="Default"/>
        <w:numPr>
          <w:ilvl w:val="0"/>
          <w:numId w:val="23"/>
        </w:numPr>
        <w:spacing w:before="120" w:after="120"/>
        <w:jc w:val="both"/>
      </w:pPr>
      <w:r>
        <w:t xml:space="preserve">Yatırımlar (müdarebe, wakala), </w:t>
      </w:r>
    </w:p>
    <w:p w:rsidR="000B5FF9" w:rsidRDefault="000B5FF9" w:rsidP="00EC78C8">
      <w:pPr>
        <w:pStyle w:val="Default"/>
        <w:numPr>
          <w:ilvl w:val="0"/>
          <w:numId w:val="23"/>
        </w:numPr>
        <w:spacing w:before="120" w:after="120"/>
        <w:jc w:val="both"/>
      </w:pPr>
      <w:r>
        <w:t>F</w:t>
      </w:r>
      <w:r w:rsidR="00B34C9D">
        <w:t>inansman (ev ve araba, Mazaya Social Housing Finance Scheme</w:t>
      </w:r>
      <w:r w:rsidR="001F4A56">
        <w:rPr>
          <w:rStyle w:val="DipnotBavurusu"/>
        </w:rPr>
        <w:footnoteReference w:id="4"/>
      </w:r>
      <w:r>
        <w:t xml:space="preserve">), </w:t>
      </w:r>
    </w:p>
    <w:p w:rsidR="000B5FF9" w:rsidRDefault="000B5FF9" w:rsidP="00EC78C8">
      <w:pPr>
        <w:pStyle w:val="Default"/>
        <w:numPr>
          <w:ilvl w:val="0"/>
          <w:numId w:val="23"/>
        </w:numPr>
        <w:spacing w:before="120" w:after="120"/>
        <w:jc w:val="both"/>
      </w:pPr>
      <w:r>
        <w:t>K</w:t>
      </w:r>
      <w:r w:rsidR="00B34C9D">
        <w:t>redi kart</w:t>
      </w:r>
      <w:r>
        <w:t>ları,</w:t>
      </w:r>
    </w:p>
    <w:p w:rsidR="001B19B1" w:rsidRPr="00EC78C8" w:rsidRDefault="000B5FF9" w:rsidP="00EC78C8">
      <w:pPr>
        <w:pStyle w:val="Default"/>
        <w:numPr>
          <w:ilvl w:val="0"/>
          <w:numId w:val="23"/>
        </w:numPr>
        <w:spacing w:before="120" w:after="120"/>
        <w:jc w:val="both"/>
      </w:pPr>
      <w:r>
        <w:t xml:space="preserve">Sigorta. </w:t>
      </w:r>
    </w:p>
    <w:p w:rsidR="00B54891" w:rsidRDefault="00432624" w:rsidP="00432624">
      <w:pPr>
        <w:pStyle w:val="Default"/>
        <w:spacing w:before="120" w:after="120"/>
        <w:jc w:val="both"/>
        <w:rPr>
          <w:b/>
        </w:rPr>
      </w:pPr>
      <w:r>
        <w:rPr>
          <w:b/>
        </w:rPr>
        <w:t xml:space="preserve">4.2.5. </w:t>
      </w:r>
      <w:r w:rsidR="00E13A40">
        <w:rPr>
          <w:b/>
        </w:rPr>
        <w:t>CIMB I</w:t>
      </w:r>
      <w:r w:rsidR="00D84E80">
        <w:rPr>
          <w:b/>
        </w:rPr>
        <w:t>slamic</w:t>
      </w:r>
    </w:p>
    <w:p w:rsidR="003D26F4" w:rsidRDefault="00B54891" w:rsidP="00EC78C8">
      <w:pPr>
        <w:pStyle w:val="Default"/>
        <w:spacing w:before="120" w:after="120"/>
        <w:jc w:val="both"/>
      </w:pPr>
      <w:r w:rsidRPr="00A227ED">
        <w:rPr>
          <w:color w:val="auto"/>
        </w:rPr>
        <w:t xml:space="preserve">CIMB </w:t>
      </w:r>
      <w:r w:rsidRPr="00A227ED">
        <w:rPr>
          <w:bCs/>
          <w:color w:val="auto"/>
          <w:shd w:val="clear" w:color="auto" w:fill="FFFFFF"/>
        </w:rPr>
        <w:t>(</w:t>
      </w:r>
      <w:r w:rsidRPr="00B54891">
        <w:rPr>
          <w:color w:val="auto"/>
          <w:shd w:val="clear" w:color="auto" w:fill="FFFFFF"/>
        </w:rPr>
        <w:t>Commerce International Merchant Bankers</w:t>
      </w:r>
      <w:r w:rsidR="00A227ED">
        <w:rPr>
          <w:color w:val="auto"/>
          <w:shd w:val="clear" w:color="auto" w:fill="FFFFFF"/>
        </w:rPr>
        <w:t>) Islamic, CIMB Group</w:t>
      </w:r>
      <w:r w:rsidR="00A227ED" w:rsidRPr="00AC76C5">
        <w:t>’</w:t>
      </w:r>
      <w:r w:rsidR="00A227ED">
        <w:t>un küresel İslami bankacılık ve finans hizmetleri acentesidir (franchise). Merkezi Kuala Lumpur Malezya</w:t>
      </w:r>
      <w:r w:rsidR="00A227ED" w:rsidRPr="00AC76C5">
        <w:t>’</w:t>
      </w:r>
      <w:r w:rsidR="00A227ED">
        <w:t xml:space="preserve">da olan CIMB Islamic, </w:t>
      </w:r>
      <w:r w:rsidR="0086769B">
        <w:t>ASEAN</w:t>
      </w:r>
      <w:r w:rsidR="00B757D7">
        <w:t xml:space="preserve"> (Güneydoğu Asya Birliği)</w:t>
      </w:r>
      <w:r w:rsidR="0086769B">
        <w:t>, Asya ve ötesine uzanan 16 ülkede 36</w:t>
      </w:r>
      <w:r w:rsidR="00A227ED">
        <w:t xml:space="preserve">.000 </w:t>
      </w:r>
      <w:r w:rsidR="0086769B">
        <w:t xml:space="preserve">civarı </w:t>
      </w:r>
      <w:r w:rsidR="00A227ED">
        <w:t>çalışanıyla ASEAN</w:t>
      </w:r>
      <w:r w:rsidR="00A227ED" w:rsidRPr="00AC76C5">
        <w:t>’</w:t>
      </w:r>
      <w:r w:rsidR="00A227ED">
        <w:t>ın beşinci büyük bankacılık grubu olan CIMB</w:t>
      </w:r>
      <w:r w:rsidR="00A227ED" w:rsidRPr="00AC76C5">
        <w:t>’</w:t>
      </w:r>
      <w:r w:rsidR="00A227ED">
        <w:t>ın bir parçasıdır. Grup olarak hayatına 1974</w:t>
      </w:r>
      <w:r w:rsidR="00A227ED" w:rsidRPr="00AC76C5">
        <w:t>’</w:t>
      </w:r>
      <w:r w:rsidR="00A227ED">
        <w:t>te başlayan CIMB</w:t>
      </w:r>
      <w:r w:rsidR="00A227ED" w:rsidRPr="00AC76C5">
        <w:t>’</w:t>
      </w:r>
      <w:r w:rsidR="00A227ED">
        <w:t xml:space="preserve">in bir parçası olan CIMB Islamic ise 2003 senesinde kurulmuştur. </w:t>
      </w:r>
      <w:r w:rsidR="0086769B">
        <w:t>CIMB Group</w:t>
      </w:r>
      <w:r w:rsidR="0086769B" w:rsidRPr="00AC76C5">
        <w:t>’</w:t>
      </w:r>
      <w:r w:rsidR="0086769B">
        <w:t>un 31 Mart 2019 itibariyle toplam varlıkları 549.7 milya</w:t>
      </w:r>
      <w:r w:rsidR="008E4A5C">
        <w:t>r Malezya Ringgit</w:t>
      </w:r>
      <w:r w:rsidR="0086769B" w:rsidRPr="00AC76C5">
        <w:t>’</w:t>
      </w:r>
      <w:r w:rsidR="008E4A5C">
        <w:t>idir</w:t>
      </w:r>
      <w:r w:rsidR="0086769B">
        <w:t xml:space="preserve"> </w:t>
      </w:r>
      <w:r w:rsidR="009C7282">
        <w:t>(CIMB, 2020).</w:t>
      </w:r>
    </w:p>
    <w:p w:rsidR="00053A2C" w:rsidRPr="00EC78C8" w:rsidRDefault="0086769B" w:rsidP="00EC78C8">
      <w:pPr>
        <w:pStyle w:val="Default"/>
        <w:spacing w:before="120" w:after="120"/>
        <w:jc w:val="both"/>
        <w:rPr>
          <w:color w:val="auto"/>
        </w:rPr>
      </w:pPr>
      <w:r>
        <w:t>Malezya</w:t>
      </w:r>
      <w:r w:rsidRPr="00AC76C5">
        <w:t>’</w:t>
      </w:r>
      <w:r>
        <w:t xml:space="preserve">nın yanı sıra faizsiz bankacılık ve finansal hizmetlerin </w:t>
      </w:r>
      <w:r w:rsidR="00024F49">
        <w:t xml:space="preserve">sunulduğu </w:t>
      </w:r>
      <w:r>
        <w:t>ülkeler şunlardır:</w:t>
      </w:r>
      <w:r w:rsidR="003C60B3">
        <w:t xml:space="preserve"> </w:t>
      </w:r>
      <w:r w:rsidRPr="0086769B">
        <w:rPr>
          <w:color w:val="auto"/>
        </w:rPr>
        <w:t>Amerika</w:t>
      </w:r>
      <w:r w:rsidR="003C60B3">
        <w:rPr>
          <w:color w:val="auto"/>
        </w:rPr>
        <w:t xml:space="preserve">, </w:t>
      </w:r>
      <w:r w:rsidRPr="0086769B">
        <w:rPr>
          <w:color w:val="auto"/>
        </w:rPr>
        <w:t>Bahreyn</w:t>
      </w:r>
      <w:r w:rsidR="003C60B3">
        <w:rPr>
          <w:color w:val="auto"/>
        </w:rPr>
        <w:t xml:space="preserve">, </w:t>
      </w:r>
      <w:r w:rsidRPr="0086769B">
        <w:rPr>
          <w:color w:val="auto"/>
        </w:rPr>
        <w:t>Brunei</w:t>
      </w:r>
      <w:r w:rsidR="003C60B3">
        <w:rPr>
          <w:color w:val="auto"/>
        </w:rPr>
        <w:t xml:space="preserve">, </w:t>
      </w:r>
      <w:r w:rsidRPr="0086769B">
        <w:rPr>
          <w:color w:val="auto"/>
        </w:rPr>
        <w:t>Endonezya</w:t>
      </w:r>
      <w:r w:rsidR="003C60B3">
        <w:rPr>
          <w:color w:val="auto"/>
        </w:rPr>
        <w:t xml:space="preserve">, </w:t>
      </w:r>
      <w:r w:rsidRPr="0086769B">
        <w:rPr>
          <w:color w:val="auto"/>
        </w:rPr>
        <w:t>Güney Kore</w:t>
      </w:r>
      <w:r w:rsidR="003C60B3">
        <w:rPr>
          <w:color w:val="auto"/>
        </w:rPr>
        <w:t xml:space="preserve">, </w:t>
      </w:r>
      <w:r w:rsidRPr="0086769B">
        <w:rPr>
          <w:color w:val="auto"/>
        </w:rPr>
        <w:t>Hindistan</w:t>
      </w:r>
      <w:r w:rsidR="003C60B3">
        <w:rPr>
          <w:color w:val="auto"/>
        </w:rPr>
        <w:t xml:space="preserve">, </w:t>
      </w:r>
      <w:r w:rsidRPr="0086769B">
        <w:rPr>
          <w:color w:val="auto"/>
        </w:rPr>
        <w:t>Hong Kong&amp;Çin</w:t>
      </w:r>
      <w:r w:rsidR="003C60B3">
        <w:rPr>
          <w:color w:val="auto"/>
        </w:rPr>
        <w:t xml:space="preserve">, </w:t>
      </w:r>
      <w:r w:rsidRPr="0086769B">
        <w:rPr>
          <w:color w:val="auto"/>
        </w:rPr>
        <w:t>İngiltere</w:t>
      </w:r>
      <w:r w:rsidR="003C60B3">
        <w:rPr>
          <w:color w:val="auto"/>
        </w:rPr>
        <w:t xml:space="preserve">, </w:t>
      </w:r>
      <w:r w:rsidRPr="0086769B">
        <w:rPr>
          <w:color w:val="auto"/>
        </w:rPr>
        <w:t>Kamboçya</w:t>
      </w:r>
      <w:r w:rsidR="003C60B3">
        <w:rPr>
          <w:color w:val="auto"/>
        </w:rPr>
        <w:t xml:space="preserve">, </w:t>
      </w:r>
      <w:r w:rsidRPr="0086769B">
        <w:rPr>
          <w:color w:val="auto"/>
        </w:rPr>
        <w:t>Laos</w:t>
      </w:r>
      <w:r w:rsidR="003C60B3">
        <w:rPr>
          <w:color w:val="auto"/>
        </w:rPr>
        <w:t xml:space="preserve">, </w:t>
      </w:r>
      <w:r w:rsidRPr="0086769B">
        <w:rPr>
          <w:color w:val="auto"/>
        </w:rPr>
        <w:t>Myanmar</w:t>
      </w:r>
      <w:r w:rsidR="003C60B3">
        <w:rPr>
          <w:color w:val="auto"/>
        </w:rPr>
        <w:t xml:space="preserve">, </w:t>
      </w:r>
      <w:r w:rsidRPr="0086769B">
        <w:rPr>
          <w:color w:val="auto"/>
        </w:rPr>
        <w:t>Singapur</w:t>
      </w:r>
      <w:r w:rsidR="003C60B3">
        <w:rPr>
          <w:color w:val="auto"/>
        </w:rPr>
        <w:t xml:space="preserve">, </w:t>
      </w:r>
      <w:r w:rsidRPr="0086769B">
        <w:rPr>
          <w:color w:val="auto"/>
        </w:rPr>
        <w:t>Sri Lanka</w:t>
      </w:r>
      <w:r w:rsidR="003C60B3">
        <w:rPr>
          <w:color w:val="auto"/>
        </w:rPr>
        <w:t xml:space="preserve">, </w:t>
      </w:r>
      <w:r w:rsidRPr="0086769B">
        <w:rPr>
          <w:color w:val="auto"/>
        </w:rPr>
        <w:t>Tayland</w:t>
      </w:r>
    </w:p>
    <w:p w:rsidR="00544558" w:rsidRDefault="00544558" w:rsidP="00EC78C8">
      <w:pPr>
        <w:pStyle w:val="Default"/>
        <w:spacing w:before="120" w:after="120"/>
        <w:jc w:val="both"/>
      </w:pPr>
      <w:r>
        <w:t xml:space="preserve">Banka, altı tane yönetim kurulu üyesinden oluşmaktadır ki bunların ikisi kadın üyelerdir. Bunun dışında ayrıca bir yönetim kadrosuna sahip olmayan bankanın, bir tanesi kadın olmak üzere beş kişiden oluşan bir danışma kurulu vardır. Danışma kurulunun başında, İslami finans alanında tanınmış bir isim olan Prof. Mohammad Hashim Kamali yer almaktadır. </w:t>
      </w:r>
    </w:p>
    <w:p w:rsidR="006E1DDE" w:rsidRDefault="003D26F4" w:rsidP="00EC78C8">
      <w:pPr>
        <w:pStyle w:val="Default"/>
        <w:spacing w:before="120" w:after="120"/>
        <w:jc w:val="both"/>
      </w:pPr>
      <w:r w:rsidRPr="0086769B">
        <w:t>CIMB Is</w:t>
      </w:r>
      <w:r>
        <w:t>lamic, b</w:t>
      </w:r>
      <w:r w:rsidR="0086769B" w:rsidRPr="0086769B">
        <w:t xml:space="preserve">ireyler için olan hizmetlerini bireysel bankacılık, kıdemli bankacılık ve </w:t>
      </w:r>
      <w:r>
        <w:t xml:space="preserve">özel bankacılık altında toplamaktadır. Bunlar içerisinde özel bankacılıktan kasıt, portföy yönetimi ve İslami yatırım çözümleridir. </w:t>
      </w:r>
      <w:r w:rsidR="006E1DDE">
        <w:t>Bireysel bankacılık için Malezya</w:t>
      </w:r>
      <w:r w:rsidR="006E1DDE" w:rsidRPr="00AC76C5">
        <w:t>’</w:t>
      </w:r>
      <w:r w:rsidR="006E1DDE">
        <w:t>daki şube dikkate alınacak olursa şu gibi hizmetler sunulduğu görülmektedir:</w:t>
      </w:r>
    </w:p>
    <w:p w:rsidR="006E1DDE" w:rsidRDefault="006E1DDE" w:rsidP="00EC78C8">
      <w:pPr>
        <w:pStyle w:val="Default"/>
        <w:numPr>
          <w:ilvl w:val="0"/>
          <w:numId w:val="25"/>
        </w:numPr>
        <w:spacing w:before="120" w:after="120"/>
        <w:jc w:val="both"/>
      </w:pPr>
      <w:r>
        <w:t>Hesaplar (Tasarruf Hesabı, Cari Hesap, Vadeli Mevduat Hesabı),</w:t>
      </w:r>
    </w:p>
    <w:p w:rsidR="006E1DDE" w:rsidRDefault="006E1DDE" w:rsidP="00EC78C8">
      <w:pPr>
        <w:pStyle w:val="Default"/>
        <w:numPr>
          <w:ilvl w:val="0"/>
          <w:numId w:val="25"/>
        </w:numPr>
        <w:spacing w:before="120" w:after="120"/>
        <w:jc w:val="both"/>
      </w:pPr>
      <w:r>
        <w:t>Kartlar (Debit Kart, Kredi Kartları),</w:t>
      </w:r>
    </w:p>
    <w:p w:rsidR="006E1DDE" w:rsidRDefault="006E1DDE" w:rsidP="00EC78C8">
      <w:pPr>
        <w:pStyle w:val="Default"/>
        <w:numPr>
          <w:ilvl w:val="0"/>
          <w:numId w:val="25"/>
        </w:numPr>
        <w:spacing w:before="120" w:after="120"/>
        <w:jc w:val="both"/>
      </w:pPr>
      <w:r>
        <w:lastRenderedPageBreak/>
        <w:t>Finansman (Mülk Finansmanı, Ev Finansmanı, Kişisel Finansman, Araba Finansmanı),</w:t>
      </w:r>
    </w:p>
    <w:p w:rsidR="006E1DDE" w:rsidRDefault="006E1DDE" w:rsidP="00EC78C8">
      <w:pPr>
        <w:pStyle w:val="Default"/>
        <w:spacing w:before="120" w:after="120"/>
        <w:jc w:val="both"/>
      </w:pPr>
      <w:r>
        <w:t>Yatırımlar (Özel Müdarebe Yatırım Hesabı, İslami Yapılandırılmış Ürünler, Sukuk),</w:t>
      </w:r>
    </w:p>
    <w:p w:rsidR="003D26F4" w:rsidRDefault="006E1DDE" w:rsidP="00EC78C8">
      <w:pPr>
        <w:pStyle w:val="Default"/>
        <w:numPr>
          <w:ilvl w:val="0"/>
          <w:numId w:val="26"/>
        </w:numPr>
        <w:spacing w:before="120" w:after="120"/>
        <w:jc w:val="both"/>
      </w:pPr>
      <w:r>
        <w:t>Sigorta.</w:t>
      </w:r>
    </w:p>
    <w:p w:rsidR="003D26F4" w:rsidRDefault="003D26F4" w:rsidP="00EC78C8">
      <w:pPr>
        <w:pStyle w:val="Default"/>
        <w:spacing w:before="120" w:after="120"/>
        <w:jc w:val="both"/>
      </w:pPr>
      <w:r>
        <w:t xml:space="preserve">Banka, </w:t>
      </w:r>
      <w:r w:rsidR="0086769B">
        <w:t xml:space="preserve">kurumsal hizmetlerini ise </w:t>
      </w:r>
      <w:r>
        <w:t>şu başlıklar altında sunmaktadır:</w:t>
      </w:r>
    </w:p>
    <w:p w:rsidR="003D26F4" w:rsidRDefault="003D26F4" w:rsidP="00EC78C8">
      <w:pPr>
        <w:pStyle w:val="Default"/>
        <w:numPr>
          <w:ilvl w:val="0"/>
          <w:numId w:val="24"/>
        </w:numPr>
        <w:spacing w:before="120" w:after="120"/>
        <w:jc w:val="both"/>
      </w:pPr>
      <w:r>
        <w:t xml:space="preserve">Yatırım bankacılığı, </w:t>
      </w:r>
    </w:p>
    <w:p w:rsidR="003D26F4" w:rsidRDefault="003D26F4" w:rsidP="00EC78C8">
      <w:pPr>
        <w:pStyle w:val="Default"/>
        <w:numPr>
          <w:ilvl w:val="0"/>
          <w:numId w:val="24"/>
        </w:numPr>
        <w:spacing w:before="120" w:after="120"/>
        <w:jc w:val="both"/>
      </w:pPr>
      <w:r>
        <w:t xml:space="preserve">Satış ve ticaret, </w:t>
      </w:r>
    </w:p>
    <w:p w:rsidR="003D26F4" w:rsidRDefault="003D26F4" w:rsidP="00EC78C8">
      <w:pPr>
        <w:pStyle w:val="Default"/>
        <w:numPr>
          <w:ilvl w:val="0"/>
          <w:numId w:val="24"/>
        </w:numPr>
        <w:spacing w:before="120" w:after="120"/>
        <w:jc w:val="both"/>
      </w:pPr>
      <w:r>
        <w:t xml:space="preserve">Araştırma, </w:t>
      </w:r>
    </w:p>
    <w:p w:rsidR="003D26F4" w:rsidRDefault="003D26F4" w:rsidP="00EC78C8">
      <w:pPr>
        <w:pStyle w:val="Default"/>
        <w:numPr>
          <w:ilvl w:val="0"/>
          <w:numId w:val="24"/>
        </w:numPr>
        <w:spacing w:before="120" w:after="120"/>
        <w:jc w:val="both"/>
      </w:pPr>
      <w:r>
        <w:t xml:space="preserve">Finansman, </w:t>
      </w:r>
    </w:p>
    <w:p w:rsidR="003D26F4" w:rsidRDefault="003D26F4" w:rsidP="00EC78C8">
      <w:pPr>
        <w:pStyle w:val="Default"/>
        <w:numPr>
          <w:ilvl w:val="0"/>
          <w:numId w:val="24"/>
        </w:numPr>
        <w:spacing w:before="120" w:after="120"/>
        <w:jc w:val="both"/>
      </w:pPr>
      <w:r>
        <w:t xml:space="preserve">İşlem bankacılığı (Transaction banking), </w:t>
      </w:r>
    </w:p>
    <w:p w:rsidR="003D26F4" w:rsidRDefault="003D26F4" w:rsidP="00EC78C8">
      <w:pPr>
        <w:pStyle w:val="Default"/>
        <w:numPr>
          <w:ilvl w:val="0"/>
          <w:numId w:val="24"/>
        </w:numPr>
        <w:spacing w:before="120" w:after="120"/>
        <w:jc w:val="both"/>
      </w:pPr>
      <w:r>
        <w:t xml:space="preserve">Varlık yönetimi, </w:t>
      </w:r>
    </w:p>
    <w:p w:rsidR="003F7251" w:rsidRDefault="003D26F4" w:rsidP="00EC78C8">
      <w:pPr>
        <w:pStyle w:val="Default"/>
        <w:numPr>
          <w:ilvl w:val="0"/>
          <w:numId w:val="24"/>
        </w:numPr>
        <w:spacing w:before="120" w:after="120"/>
        <w:jc w:val="both"/>
      </w:pPr>
      <w:r>
        <w:t>M</w:t>
      </w:r>
      <w:r w:rsidR="0086769B">
        <w:t>enkul kıymet</w:t>
      </w:r>
      <w:r>
        <w:t xml:space="preserve"> hizmetleri.</w:t>
      </w:r>
      <w:r w:rsidR="0086769B">
        <w:t xml:space="preserve"> </w:t>
      </w:r>
    </w:p>
    <w:p w:rsidR="00930BB0" w:rsidRPr="00EC78C8" w:rsidRDefault="00722313" w:rsidP="00EC78C8">
      <w:pPr>
        <w:pStyle w:val="Default"/>
        <w:spacing w:before="120" w:after="120"/>
        <w:jc w:val="both"/>
      </w:pPr>
      <w:r>
        <w:t>CIMB Islamic, bunun yanında kurumsal sorumluluğa ayrı bir vurgu yapmaktadır. Bu bağlamda şu gibi bilgiler verilmiştir: 2009 senesindeki depremden etkilenen Endonezya köylüleri için 100 tane ev inşa edilmiştir; Malezya</w:t>
      </w:r>
      <w:r w:rsidRPr="00AC76C5">
        <w:t>’</w:t>
      </w:r>
      <w:r>
        <w:t xml:space="preserve">daki besin yardımı çabalarını desteklemiştir. </w:t>
      </w:r>
    </w:p>
    <w:p w:rsidR="00793921" w:rsidRPr="00EC78C8" w:rsidRDefault="00432624" w:rsidP="00432624">
      <w:pPr>
        <w:pStyle w:val="Default"/>
        <w:spacing w:before="120" w:after="120"/>
        <w:jc w:val="both"/>
        <w:rPr>
          <w:b/>
        </w:rPr>
      </w:pPr>
      <w:r>
        <w:rPr>
          <w:b/>
        </w:rPr>
        <w:t>4.2</w:t>
      </w:r>
      <w:r w:rsidR="00F147F5">
        <w:rPr>
          <w:b/>
        </w:rPr>
        <w:t>.6.</w:t>
      </w:r>
      <w:r w:rsidR="00D84E80">
        <w:rPr>
          <w:b/>
        </w:rPr>
        <w:t>Al Fai</w:t>
      </w:r>
      <w:r w:rsidR="00D84E80" w:rsidRPr="008B10F1">
        <w:rPr>
          <w:b/>
        </w:rPr>
        <w:t>sal Bankacılık Grubu</w:t>
      </w:r>
    </w:p>
    <w:p w:rsidR="00F4129B" w:rsidRDefault="00F4129B" w:rsidP="00EC78C8">
      <w:pPr>
        <w:spacing w:before="120" w:after="120" w:line="240" w:lineRule="auto"/>
        <w:jc w:val="both"/>
        <w:rPr>
          <w:rFonts w:ascii="Times New Roman" w:hAnsi="Times New Roman" w:cs="Times New Roman"/>
          <w:color w:val="000000"/>
          <w:sz w:val="24"/>
          <w:szCs w:val="24"/>
        </w:rPr>
      </w:pPr>
      <w:r w:rsidRPr="00921F3D">
        <w:rPr>
          <w:rFonts w:ascii="Times New Roman" w:hAnsi="Times New Roman" w:cs="Times New Roman"/>
          <w:sz w:val="24"/>
          <w:szCs w:val="24"/>
        </w:rPr>
        <w:t xml:space="preserve">Bu bölümde ele alınacak olan son faizsiz bankacılık grubu, faizsiz bankacılık tarihinin başından itibaren tüm dünyada öncü bir rol oynayan, Al-Faisal Bankacılık grubudur. </w:t>
      </w:r>
      <w:r w:rsidR="00F147C5">
        <w:rPr>
          <w:rFonts w:ascii="Times New Roman" w:hAnsi="Times New Roman" w:cs="Times New Roman"/>
          <w:sz w:val="24"/>
          <w:szCs w:val="24"/>
        </w:rPr>
        <w:t xml:space="preserve">Prens Faysal’ın </w:t>
      </w:r>
      <w:r w:rsidR="00921F3D">
        <w:rPr>
          <w:rFonts w:ascii="Times New Roman" w:hAnsi="Times New Roman" w:cs="Times New Roman"/>
          <w:sz w:val="24"/>
          <w:szCs w:val="24"/>
        </w:rPr>
        <w:t>İslami bankacılığın 1970</w:t>
      </w:r>
      <w:r w:rsidR="00921F3D" w:rsidRPr="00AC76C5">
        <w:rPr>
          <w:rFonts w:ascii="Times New Roman" w:hAnsi="Times New Roman" w:cs="Times New Roman"/>
          <w:sz w:val="24"/>
          <w:szCs w:val="24"/>
        </w:rPr>
        <w:t>’</w:t>
      </w:r>
      <w:r w:rsidR="00921F3D">
        <w:rPr>
          <w:rFonts w:ascii="Times New Roman" w:hAnsi="Times New Roman" w:cs="Times New Roman"/>
          <w:color w:val="000000"/>
          <w:sz w:val="24"/>
          <w:szCs w:val="24"/>
        </w:rPr>
        <w:t>lerde tüm dünyada yayılması girişimin</w:t>
      </w:r>
      <w:r w:rsidR="002E6087">
        <w:rPr>
          <w:rFonts w:ascii="Times New Roman" w:hAnsi="Times New Roman" w:cs="Times New Roman"/>
          <w:color w:val="000000"/>
          <w:sz w:val="24"/>
          <w:szCs w:val="24"/>
        </w:rPr>
        <w:t>in</w:t>
      </w:r>
      <w:r w:rsidR="00921F3D">
        <w:rPr>
          <w:rFonts w:ascii="Times New Roman" w:hAnsi="Times New Roman" w:cs="Times New Roman"/>
          <w:color w:val="000000"/>
          <w:sz w:val="24"/>
          <w:szCs w:val="24"/>
        </w:rPr>
        <w:t xml:space="preserve"> bir parçası olarak ortaya çıkan bu yapı, dünyadaki ilk İslami bankacılık örneklerinin kurulmasına </w:t>
      </w:r>
      <w:r w:rsidR="002E6087">
        <w:rPr>
          <w:rFonts w:ascii="Times New Roman" w:hAnsi="Times New Roman" w:cs="Times New Roman"/>
          <w:color w:val="000000"/>
          <w:sz w:val="24"/>
          <w:szCs w:val="24"/>
        </w:rPr>
        <w:t xml:space="preserve">da </w:t>
      </w:r>
      <w:r w:rsidR="00921F3D">
        <w:rPr>
          <w:rFonts w:ascii="Times New Roman" w:hAnsi="Times New Roman" w:cs="Times New Roman"/>
          <w:color w:val="000000"/>
          <w:sz w:val="24"/>
          <w:szCs w:val="24"/>
        </w:rPr>
        <w:t>ön ayak olmuştur. Bunlardan iki tanesi, aynı dönemde Sudan ve Ürdün</w:t>
      </w:r>
      <w:r w:rsidR="00921F3D" w:rsidRPr="00AC76C5">
        <w:rPr>
          <w:rFonts w:ascii="Times New Roman" w:hAnsi="Times New Roman" w:cs="Times New Roman"/>
          <w:sz w:val="24"/>
          <w:szCs w:val="24"/>
        </w:rPr>
        <w:t>’</w:t>
      </w:r>
      <w:r w:rsidR="00921F3D">
        <w:rPr>
          <w:rFonts w:ascii="Times New Roman" w:hAnsi="Times New Roman" w:cs="Times New Roman"/>
          <w:color w:val="000000"/>
          <w:sz w:val="24"/>
          <w:szCs w:val="24"/>
        </w:rPr>
        <w:t>de kurulan şu bankalardır:</w:t>
      </w:r>
    </w:p>
    <w:p w:rsidR="00921F3D" w:rsidRDefault="00921F3D" w:rsidP="00EC78C8">
      <w:pPr>
        <w:pStyle w:val="ListeParagraf"/>
        <w:numPr>
          <w:ilvl w:val="0"/>
          <w:numId w:val="12"/>
        </w:numPr>
        <w:spacing w:before="120" w:after="12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Sudan Faisal Islamic Bank (1977)</w:t>
      </w:r>
      <w:r w:rsidR="002E6087">
        <w:rPr>
          <w:rFonts w:ascii="Times New Roman" w:hAnsi="Times New Roman" w:cs="Times New Roman"/>
          <w:color w:val="000000"/>
          <w:sz w:val="24"/>
          <w:szCs w:val="24"/>
        </w:rPr>
        <w:t>,</w:t>
      </w:r>
    </w:p>
    <w:p w:rsidR="00921F3D" w:rsidRDefault="00921F3D" w:rsidP="00EC78C8">
      <w:pPr>
        <w:pStyle w:val="ListeParagraf"/>
        <w:numPr>
          <w:ilvl w:val="0"/>
          <w:numId w:val="12"/>
        </w:numPr>
        <w:spacing w:before="120" w:after="12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Jordan Faisal Islamic Bank (1977)</w:t>
      </w:r>
      <w:r w:rsidR="002E6087">
        <w:rPr>
          <w:rFonts w:ascii="Times New Roman" w:hAnsi="Times New Roman" w:cs="Times New Roman"/>
          <w:color w:val="000000"/>
          <w:sz w:val="24"/>
          <w:szCs w:val="24"/>
        </w:rPr>
        <w:t>.</w:t>
      </w:r>
    </w:p>
    <w:p w:rsidR="00921F3D" w:rsidRDefault="00921F3D" w:rsidP="00EC78C8">
      <w:pPr>
        <w:spacing w:before="120" w:after="120" w:line="240" w:lineRule="auto"/>
        <w:jc w:val="both"/>
        <w:rPr>
          <w:rFonts w:ascii="Times New Roman" w:eastAsia="Times New Roman" w:hAnsi="Times New Roman" w:cs="Times New Roman"/>
          <w:sz w:val="24"/>
          <w:szCs w:val="24"/>
        </w:rPr>
      </w:pPr>
      <w:r>
        <w:rPr>
          <w:rFonts w:ascii="Times New Roman" w:hAnsi="Times New Roman" w:cs="Times New Roman"/>
          <w:color w:val="000000"/>
          <w:sz w:val="24"/>
          <w:szCs w:val="24"/>
        </w:rPr>
        <w:t>Bunların yanı sıra, Türkiye</w:t>
      </w:r>
      <w:r w:rsidRPr="00AC76C5">
        <w:rPr>
          <w:rFonts w:ascii="Times New Roman" w:hAnsi="Times New Roman" w:cs="Times New Roman"/>
          <w:sz w:val="24"/>
          <w:szCs w:val="24"/>
        </w:rPr>
        <w:t>’</w:t>
      </w:r>
      <w:r>
        <w:rPr>
          <w:rFonts w:ascii="Times New Roman" w:hAnsi="Times New Roman" w:cs="Times New Roman"/>
          <w:color w:val="000000"/>
          <w:sz w:val="24"/>
          <w:szCs w:val="24"/>
        </w:rPr>
        <w:t>deki ilk faizsiz bankacılık tecrübelerine de destek verilmiştir. Bu kapsamda 1985</w:t>
      </w:r>
      <w:r w:rsidRPr="00AC76C5">
        <w:rPr>
          <w:rFonts w:ascii="Times New Roman" w:hAnsi="Times New Roman" w:cs="Times New Roman"/>
          <w:sz w:val="24"/>
          <w:szCs w:val="24"/>
        </w:rPr>
        <w:t>’</w:t>
      </w:r>
      <w:r>
        <w:rPr>
          <w:rFonts w:ascii="Times New Roman" w:hAnsi="Times New Roman" w:cs="Times New Roman"/>
          <w:color w:val="000000"/>
          <w:sz w:val="24"/>
          <w:szCs w:val="24"/>
        </w:rPr>
        <w:t>te Albaraka</w:t>
      </w:r>
      <w:r w:rsidRPr="00AC76C5">
        <w:rPr>
          <w:rFonts w:ascii="Times New Roman" w:hAnsi="Times New Roman" w:cs="Times New Roman"/>
          <w:sz w:val="24"/>
          <w:szCs w:val="24"/>
        </w:rPr>
        <w:t>’</w:t>
      </w:r>
      <w:r>
        <w:rPr>
          <w:rFonts w:ascii="Times New Roman" w:hAnsi="Times New Roman" w:cs="Times New Roman"/>
          <w:color w:val="000000"/>
          <w:sz w:val="24"/>
          <w:szCs w:val="24"/>
        </w:rPr>
        <w:t xml:space="preserve">nın yanı sıra Faysal Finans Kurumu A.Ş. kurulmuştur. </w:t>
      </w:r>
      <w:r w:rsidR="00E15D55">
        <w:rPr>
          <w:rFonts w:ascii="Times New Roman" w:hAnsi="Times New Roman" w:cs="Times New Roman"/>
          <w:color w:val="000000"/>
          <w:sz w:val="24"/>
          <w:szCs w:val="24"/>
        </w:rPr>
        <w:t xml:space="preserve">Nitekim </w:t>
      </w:r>
      <w:r w:rsidRPr="00E15D55">
        <w:rPr>
          <w:rFonts w:ascii="Times New Roman" w:eastAsia="Times New Roman" w:hAnsi="Times New Roman" w:cs="Times New Roman"/>
          <w:sz w:val="24"/>
          <w:szCs w:val="24"/>
        </w:rPr>
        <w:t>Faysal Finans Kurumunun kuruluşunda da aktif rol oynayan Prens Faysal’ın o dönemde yayınlanan İslam</w:t>
      </w:r>
      <w:r w:rsidR="00E15D55">
        <w:rPr>
          <w:rFonts w:ascii="Times New Roman" w:eastAsia="Times New Roman" w:hAnsi="Times New Roman" w:cs="Times New Roman"/>
          <w:sz w:val="24"/>
          <w:szCs w:val="24"/>
        </w:rPr>
        <w:t xml:space="preserve">cı </w:t>
      </w:r>
      <w:r w:rsidRPr="00E15D55">
        <w:rPr>
          <w:rFonts w:ascii="Times New Roman" w:eastAsia="Times New Roman" w:hAnsi="Times New Roman" w:cs="Times New Roman"/>
          <w:sz w:val="24"/>
          <w:szCs w:val="24"/>
        </w:rPr>
        <w:t>dergilerde İslam</w:t>
      </w:r>
      <w:r w:rsidR="00FF376A">
        <w:rPr>
          <w:rFonts w:ascii="Times New Roman" w:eastAsia="Times New Roman" w:hAnsi="Times New Roman" w:cs="Times New Roman"/>
          <w:sz w:val="24"/>
          <w:szCs w:val="24"/>
        </w:rPr>
        <w:t>i</w:t>
      </w:r>
      <w:r w:rsidRPr="00E15D55">
        <w:rPr>
          <w:rFonts w:ascii="Times New Roman" w:eastAsia="Times New Roman" w:hAnsi="Times New Roman" w:cs="Times New Roman"/>
          <w:sz w:val="24"/>
          <w:szCs w:val="24"/>
        </w:rPr>
        <w:t xml:space="preserve"> bankacılıkla ilgili yazılarına </w:t>
      </w:r>
      <w:r w:rsidRPr="00FF376A">
        <w:rPr>
          <w:rFonts w:ascii="Times New Roman" w:eastAsia="Times New Roman" w:hAnsi="Times New Roman" w:cs="Times New Roman"/>
          <w:sz w:val="24"/>
          <w:szCs w:val="24"/>
        </w:rPr>
        <w:t xml:space="preserve">rastlamaktayız. </w:t>
      </w:r>
      <w:r w:rsidRPr="00FF376A">
        <w:rPr>
          <w:rFonts w:ascii="Times New Roman" w:eastAsia="Times New Roman" w:hAnsi="Times New Roman" w:cs="Times New Roman"/>
          <w:i/>
          <w:sz w:val="24"/>
          <w:szCs w:val="24"/>
        </w:rPr>
        <w:t>Hilal</w:t>
      </w:r>
      <w:r w:rsidRPr="00FF376A">
        <w:rPr>
          <w:rFonts w:ascii="Times New Roman" w:eastAsia="Times New Roman" w:hAnsi="Times New Roman" w:cs="Times New Roman"/>
          <w:sz w:val="24"/>
          <w:szCs w:val="24"/>
        </w:rPr>
        <w:t xml:space="preserve"> dergisinin Şubat 1982 tarihli sayısında İslam</w:t>
      </w:r>
      <w:r w:rsidR="00FF376A" w:rsidRPr="00FF376A">
        <w:rPr>
          <w:rFonts w:ascii="Times New Roman" w:eastAsia="Times New Roman" w:hAnsi="Times New Roman" w:cs="Times New Roman"/>
          <w:sz w:val="24"/>
          <w:szCs w:val="24"/>
        </w:rPr>
        <w:t>i bankanın hedefi, metot</w:t>
      </w:r>
      <w:r w:rsidRPr="00FF376A">
        <w:rPr>
          <w:rFonts w:ascii="Times New Roman" w:eastAsia="Times New Roman" w:hAnsi="Times New Roman" w:cs="Times New Roman"/>
          <w:sz w:val="24"/>
          <w:szCs w:val="24"/>
        </w:rPr>
        <w:t>ları ve kapsamına dair Prens M. bin Faysal şunları dile getirmektedir:</w:t>
      </w:r>
      <w:r w:rsidR="00FF376A" w:rsidRPr="00FF376A">
        <w:rPr>
          <w:rFonts w:ascii="Times New Roman" w:hAnsi="Times New Roman" w:cs="Times New Roman"/>
          <w:color w:val="000000"/>
          <w:sz w:val="24"/>
          <w:szCs w:val="24"/>
        </w:rPr>
        <w:t xml:space="preserve"> “</w:t>
      </w:r>
      <w:r w:rsidRPr="00FF376A">
        <w:rPr>
          <w:rFonts w:ascii="Times New Roman" w:eastAsia="Times New Roman" w:hAnsi="Times New Roman" w:cs="Times New Roman"/>
          <w:sz w:val="24"/>
          <w:szCs w:val="24"/>
        </w:rPr>
        <w:t xml:space="preserve">İslam bankası şunları gerçekleştirmeyi hedef edinmektedir: Malların getirilmesi ve toplanması, İslam âlemindeki kaynakları harekete geçirerek ve bu kaynakların kişilerde biriktirme şuurunu pekiştirmek için desteklemek, malları İslam </w:t>
      </w:r>
      <w:r w:rsidR="00FF376A">
        <w:rPr>
          <w:rFonts w:ascii="Times New Roman" w:eastAsia="Times New Roman" w:hAnsi="Times New Roman" w:cs="Times New Roman"/>
          <w:sz w:val="24"/>
          <w:szCs w:val="24"/>
        </w:rPr>
        <w:t>â</w:t>
      </w:r>
      <w:r w:rsidRPr="00FF376A">
        <w:rPr>
          <w:rFonts w:ascii="Times New Roman" w:eastAsia="Times New Roman" w:hAnsi="Times New Roman" w:cs="Times New Roman"/>
          <w:sz w:val="24"/>
          <w:szCs w:val="24"/>
        </w:rPr>
        <w:t>leminde ekonomik iktisadi ve içtimai kalkınma hedeflerine hizmet edecek şekilde yatırım işlerine yöneltmek, Kur’an emirleri gereğince gereken şekilde bankacılık işlem ve hizmetlerini faizden ve sömürüden arınmış şekilde aynı zamanda kısa vadeli mali finansman problemini veya kısa vadeli yardım problemini çözecek şekilde yapılmasını sağlamak.</w:t>
      </w:r>
      <w:r w:rsidR="00FF376A" w:rsidRPr="00FF376A">
        <w:rPr>
          <w:rFonts w:ascii="Times New Roman" w:eastAsia="Times New Roman" w:hAnsi="Times New Roman" w:cs="Times New Roman"/>
          <w:sz w:val="24"/>
          <w:szCs w:val="24"/>
        </w:rPr>
        <w:t>”</w:t>
      </w:r>
    </w:p>
    <w:p w:rsidR="00FF376A" w:rsidRDefault="00CD3FE2" w:rsidP="00EC78C8">
      <w:pPr>
        <w:spacing w:before="120" w:after="120" w:line="240" w:lineRule="auto"/>
        <w:jc w:val="both"/>
        <w:rPr>
          <w:rFonts w:ascii="Times New Roman" w:hAnsi="Times New Roman" w:cs="Times New Roman"/>
          <w:color w:val="000000"/>
          <w:sz w:val="24"/>
          <w:szCs w:val="24"/>
        </w:rPr>
      </w:pPr>
      <w:r>
        <w:rPr>
          <w:rFonts w:ascii="Times New Roman" w:eastAsia="Times New Roman" w:hAnsi="Times New Roman" w:cs="Times New Roman"/>
          <w:sz w:val="24"/>
          <w:szCs w:val="24"/>
        </w:rPr>
        <w:t>Faysal</w:t>
      </w:r>
      <w:r w:rsidRPr="00AC76C5">
        <w:rPr>
          <w:rFonts w:ascii="Times New Roman" w:hAnsi="Times New Roman" w:cs="Times New Roman"/>
          <w:sz w:val="24"/>
          <w:szCs w:val="24"/>
        </w:rPr>
        <w:t>’</w:t>
      </w:r>
      <w:r>
        <w:rPr>
          <w:rFonts w:ascii="Times New Roman" w:hAnsi="Times New Roman" w:cs="Times New Roman"/>
          <w:color w:val="000000"/>
          <w:sz w:val="24"/>
          <w:szCs w:val="24"/>
        </w:rPr>
        <w:t xml:space="preserve">ın ölümünün ardından etkinliği biraz daha azalan grubun bugün için şu gibi faizsiz bankacılık </w:t>
      </w:r>
      <w:r w:rsidR="00CC2863">
        <w:rPr>
          <w:rFonts w:ascii="Times New Roman" w:hAnsi="Times New Roman" w:cs="Times New Roman"/>
          <w:color w:val="000000"/>
          <w:sz w:val="24"/>
          <w:szCs w:val="24"/>
        </w:rPr>
        <w:t xml:space="preserve">şubeleri </w:t>
      </w:r>
      <w:r>
        <w:rPr>
          <w:rFonts w:ascii="Times New Roman" w:hAnsi="Times New Roman" w:cs="Times New Roman"/>
          <w:color w:val="000000"/>
          <w:sz w:val="24"/>
          <w:szCs w:val="24"/>
        </w:rPr>
        <w:t>mevcuttur:</w:t>
      </w:r>
    </w:p>
    <w:p w:rsidR="00CD3FE2" w:rsidRDefault="00CD3FE2" w:rsidP="00EC78C8">
      <w:pPr>
        <w:pStyle w:val="ListeParagraf"/>
        <w:numPr>
          <w:ilvl w:val="0"/>
          <w:numId w:val="13"/>
        </w:numPr>
        <w:spacing w:before="120" w:after="12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Faisal Islamic Bank of Egypt (1979)</w:t>
      </w:r>
      <w:r w:rsidR="00CC2863">
        <w:rPr>
          <w:rFonts w:ascii="Times New Roman" w:hAnsi="Times New Roman" w:cs="Times New Roman"/>
          <w:color w:val="000000"/>
          <w:sz w:val="24"/>
          <w:szCs w:val="24"/>
        </w:rPr>
        <w:t>,</w:t>
      </w:r>
    </w:p>
    <w:p w:rsidR="006A4672" w:rsidRPr="00A37B3F" w:rsidRDefault="006A4672" w:rsidP="00EC78C8">
      <w:pPr>
        <w:pStyle w:val="ListeParagraf"/>
        <w:numPr>
          <w:ilvl w:val="0"/>
          <w:numId w:val="13"/>
        </w:numPr>
        <w:spacing w:before="120" w:after="12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Faysal Bank Lim.</w:t>
      </w:r>
      <w:r w:rsidR="00F87FF7">
        <w:rPr>
          <w:rFonts w:ascii="Times New Roman" w:hAnsi="Times New Roman" w:cs="Times New Roman"/>
          <w:color w:val="000000"/>
          <w:sz w:val="24"/>
          <w:szCs w:val="24"/>
        </w:rPr>
        <w:t>, Pakistan</w:t>
      </w:r>
      <w:r>
        <w:rPr>
          <w:rFonts w:ascii="Times New Roman" w:hAnsi="Times New Roman" w:cs="Times New Roman"/>
          <w:color w:val="000000"/>
          <w:sz w:val="24"/>
          <w:szCs w:val="24"/>
        </w:rPr>
        <w:t xml:space="preserve"> (1994)</w:t>
      </w:r>
      <w:r w:rsidR="00CC2863">
        <w:rPr>
          <w:rFonts w:ascii="Times New Roman" w:hAnsi="Times New Roman" w:cs="Times New Roman"/>
          <w:color w:val="000000"/>
          <w:sz w:val="24"/>
          <w:szCs w:val="24"/>
        </w:rPr>
        <w:t xml:space="preserve">. </w:t>
      </w:r>
    </w:p>
    <w:p w:rsidR="00560C57" w:rsidRDefault="00F87FF7" w:rsidP="00EC78C8">
      <w:pPr>
        <w:pStyle w:val="Default"/>
        <w:spacing w:before="120" w:after="120"/>
        <w:jc w:val="both"/>
      </w:pPr>
      <w:r w:rsidRPr="00F87FF7">
        <w:t>Bunlardan ikincisi, konvansiyonel işlemler de yapan, fakat İslami bankacılık kısmını Barkat adıyla ayrıca sürdüren</w:t>
      </w:r>
      <w:r w:rsidR="002959A8">
        <w:t xml:space="preserve"> Faysal Bank Lim. grubudur (Faysalbank, 2020). </w:t>
      </w:r>
      <w:r w:rsidR="00A37B3F">
        <w:t xml:space="preserve">Bunun Pakistan genelinde 197 tane tam anlamıyla faizsiz işlem yapan şubesi mevcuttur. </w:t>
      </w:r>
      <w:r w:rsidR="0053283B">
        <w:t xml:space="preserve">İslami bankacılık kısmı, bireysel, kurumsal bankacılığın yanı sıra varlık yönetimi gibi alanlarda hizmetler sunmaktadır. Bireysel bankacılık altında </w:t>
      </w:r>
      <w:r w:rsidR="0053283B">
        <w:lastRenderedPageBreak/>
        <w:t xml:space="preserve">çeşitli hesap açma seçeneklerine sahip olan banka, finansman ayağını ise araç ve konut olarak ikiye ayırmaktadır. Kurumsal bazdaki ürünler de şöyle listelenmektedir: </w:t>
      </w:r>
    </w:p>
    <w:p w:rsidR="00560C57" w:rsidRDefault="00560C57" w:rsidP="00EC78C8">
      <w:pPr>
        <w:pStyle w:val="Default"/>
        <w:numPr>
          <w:ilvl w:val="0"/>
          <w:numId w:val="27"/>
        </w:numPr>
        <w:spacing w:before="120" w:after="120"/>
        <w:jc w:val="both"/>
      </w:pPr>
      <w:r>
        <w:t xml:space="preserve">Murabaha, </w:t>
      </w:r>
    </w:p>
    <w:p w:rsidR="00560C57" w:rsidRDefault="00560C57" w:rsidP="00EC78C8">
      <w:pPr>
        <w:pStyle w:val="Default"/>
        <w:numPr>
          <w:ilvl w:val="0"/>
          <w:numId w:val="27"/>
        </w:numPr>
        <w:spacing w:before="120" w:after="120"/>
        <w:jc w:val="both"/>
      </w:pPr>
      <w:r>
        <w:t xml:space="preserve">İstisna, </w:t>
      </w:r>
    </w:p>
    <w:p w:rsidR="00560C57" w:rsidRDefault="00560C57" w:rsidP="00EC78C8">
      <w:pPr>
        <w:pStyle w:val="Default"/>
        <w:numPr>
          <w:ilvl w:val="0"/>
          <w:numId w:val="27"/>
        </w:numPr>
        <w:spacing w:before="120" w:after="120"/>
        <w:jc w:val="both"/>
      </w:pPr>
      <w:r>
        <w:t xml:space="preserve">Azalan müşareke, </w:t>
      </w:r>
    </w:p>
    <w:p w:rsidR="00560C57" w:rsidRDefault="00560C57" w:rsidP="00EC78C8">
      <w:pPr>
        <w:pStyle w:val="Default"/>
        <w:numPr>
          <w:ilvl w:val="0"/>
          <w:numId w:val="27"/>
        </w:numPr>
        <w:spacing w:before="120" w:after="120"/>
        <w:jc w:val="both"/>
      </w:pPr>
      <w:r>
        <w:t>İcare,</w:t>
      </w:r>
    </w:p>
    <w:p w:rsidR="00560C57" w:rsidRDefault="00560C57" w:rsidP="00EC78C8">
      <w:pPr>
        <w:pStyle w:val="Default"/>
        <w:numPr>
          <w:ilvl w:val="0"/>
          <w:numId w:val="27"/>
        </w:numPr>
        <w:spacing w:before="120" w:after="120"/>
        <w:jc w:val="both"/>
      </w:pPr>
      <w:r>
        <w:t>İ</w:t>
      </w:r>
      <w:r w:rsidR="0053283B">
        <w:t>şleyen müşareke (</w:t>
      </w:r>
      <w:r w:rsidR="0053283B" w:rsidRPr="0053283B">
        <w:rPr>
          <w:i/>
        </w:rPr>
        <w:t>running musharakah</w:t>
      </w:r>
      <w:r w:rsidR="0053283B">
        <w:t xml:space="preserve">). </w:t>
      </w:r>
    </w:p>
    <w:p w:rsidR="00807371" w:rsidRDefault="0053283B" w:rsidP="00EC78C8">
      <w:pPr>
        <w:pStyle w:val="Default"/>
        <w:spacing w:before="120" w:after="120"/>
        <w:jc w:val="both"/>
      </w:pPr>
      <w:r>
        <w:t xml:space="preserve">Bunlardan sonuncusu, genelde bilinmeyen, farklı bir ürünü çağrıştırmaktadır. İçeriğine bakılacak olursa şöyle işlediği görülmektedir: Ürün, </w:t>
      </w:r>
      <w:r w:rsidRPr="0053283B">
        <w:t xml:space="preserve">“Shirkat-ul-Aqd” prensibine dayanmaktadır. Bu ürün altında, </w:t>
      </w:r>
      <w:r>
        <w:t>banka ve müşteri, bankanın zaman zaman m</w:t>
      </w:r>
      <w:r w:rsidRPr="0053283B">
        <w:t xml:space="preserve">üşterinin tanımlanmış birincil ve işletme faaliyetlerine yatırım yapacağı şekilde </w:t>
      </w:r>
      <w:r>
        <w:t xml:space="preserve">ortaklığa </w:t>
      </w:r>
      <w:r w:rsidRPr="0053283B">
        <w:t xml:space="preserve">girecektir. Bu ürün müşterilere, istedikleri zaman fon çekme ve para yatırma esnekliği sunar. İşlem döneminin sonunda, </w:t>
      </w:r>
      <w:r w:rsidR="00172323">
        <w:t>banka ve müşteri</w:t>
      </w:r>
      <w:r w:rsidRPr="0053283B">
        <w:t>, belirlenmiş olan bölümlere ilişkin k</w:t>
      </w:r>
      <w:r w:rsidR="00172323">
        <w:t>â</w:t>
      </w:r>
      <w:r w:rsidRPr="0053283B">
        <w:t>rı kararlaştırılan k</w:t>
      </w:r>
      <w:r w:rsidR="00172323">
        <w:t>â</w:t>
      </w:r>
      <w:r w:rsidRPr="0053283B">
        <w:t xml:space="preserve">r paylaşım oranlarına göre paylaşırken, </w:t>
      </w:r>
      <w:r w:rsidR="00172323">
        <w:t>eğer zarar varsa</w:t>
      </w:r>
      <w:r w:rsidR="00F346BA">
        <w:t xml:space="preserve"> yatırım oranına göre paylaşır. </w:t>
      </w:r>
      <w:r w:rsidR="008F5DA3">
        <w:t xml:space="preserve">Son olarak, varlık yönetimi altında özellikle tekafüle yer ayrılmaktadır. </w:t>
      </w:r>
    </w:p>
    <w:p w:rsidR="008A4FE9" w:rsidRDefault="001C4746" w:rsidP="00EC78C8">
      <w:pPr>
        <w:pStyle w:val="Default"/>
        <w:spacing w:before="120" w:after="120"/>
        <w:jc w:val="both"/>
      </w:pPr>
      <w:r>
        <w:t>Daha uzun süreli bir tecrübeye sahip birinci banka ise temelde kurumsal ve birey</w:t>
      </w:r>
      <w:r w:rsidR="002959A8">
        <w:t>sel bazda hizmetler vermektedir (Faisalbank, 2020).</w:t>
      </w:r>
      <w:r>
        <w:t xml:space="preserve"> Kurumsal seviyede verdiği hizmetlerden bazısı şöyledir: teminat mektubu ve akreditif. Fark edileceği üzere, bu</w:t>
      </w:r>
      <w:r w:rsidR="008A4FE9">
        <w:t xml:space="preserve"> iki hizmet, hemen hemen her</w:t>
      </w:r>
      <w:r>
        <w:t xml:space="preserve"> faizsiz bankanın kurumsal düzeyde verilen hizmetlerinin demirbaşlarındandır. </w:t>
      </w:r>
      <w:r w:rsidR="00807371">
        <w:t>Bireysel seviyede verilen hizmetler içerisinde is</w:t>
      </w:r>
      <w:r w:rsidR="00F56B07">
        <w:t xml:space="preserve">e kartlar, murabaha ile mortgage finansmanı </w:t>
      </w:r>
      <w:r w:rsidR="00807371">
        <w:t xml:space="preserve">gibi ürünler yer almaktadır. </w:t>
      </w:r>
    </w:p>
    <w:p w:rsidR="007D23DD" w:rsidRPr="00EC78C8" w:rsidRDefault="0053283B" w:rsidP="00EC78C8">
      <w:pPr>
        <w:pStyle w:val="Default"/>
        <w:spacing w:before="120" w:after="120"/>
        <w:jc w:val="both"/>
      </w:pPr>
      <w:r>
        <w:t>Sosyal sorumluluğu ayrıca vurgulayan banka</w:t>
      </w:r>
      <w:r w:rsidR="008A4FE9">
        <w:t>,</w:t>
      </w:r>
      <w:r>
        <w:t xml:space="preserve"> bu kapsamda ayrı bir tüzel kişiliğe sahip zekât fonunu bünyesinde barındırmaktadır. Bunun haricinde sadakaya dayalı yatırım hesaplarıyla karz-ı hasen </w:t>
      </w:r>
      <w:r w:rsidR="008A4FE9">
        <w:t xml:space="preserve">(faizsiz) </w:t>
      </w:r>
      <w:r>
        <w:t xml:space="preserve">borç imkânları sunmaktadır. </w:t>
      </w:r>
    </w:p>
    <w:p w:rsidR="00F4129B" w:rsidRPr="00EC78C8" w:rsidRDefault="00432624" w:rsidP="00EC78C8">
      <w:pPr>
        <w:pStyle w:val="Default"/>
        <w:spacing w:before="120" w:after="120"/>
        <w:jc w:val="both"/>
        <w:rPr>
          <w:b/>
        </w:rPr>
      </w:pPr>
      <w:r>
        <w:rPr>
          <w:b/>
        </w:rPr>
        <w:t>4.3</w:t>
      </w:r>
      <w:r w:rsidR="00F147F5">
        <w:rPr>
          <w:b/>
        </w:rPr>
        <w:t>.</w:t>
      </w:r>
      <w:r w:rsidR="00421307" w:rsidRPr="00421307">
        <w:rPr>
          <w:b/>
        </w:rPr>
        <w:t xml:space="preserve"> </w:t>
      </w:r>
      <w:r>
        <w:rPr>
          <w:b/>
        </w:rPr>
        <w:t>SPESİFİK</w:t>
      </w:r>
      <w:r w:rsidRPr="00421307">
        <w:rPr>
          <w:b/>
        </w:rPr>
        <w:t xml:space="preserve"> FAİZSİZ BANKACILIK ÖRNEKLERİ</w:t>
      </w:r>
    </w:p>
    <w:p w:rsidR="009757C6" w:rsidRDefault="00421307" w:rsidP="00EC78C8">
      <w:pPr>
        <w:pStyle w:val="Default"/>
        <w:spacing w:before="120" w:after="120"/>
        <w:jc w:val="both"/>
        <w:rPr>
          <w:sz w:val="23"/>
          <w:szCs w:val="23"/>
        </w:rPr>
      </w:pPr>
      <w:r>
        <w:rPr>
          <w:sz w:val="23"/>
          <w:szCs w:val="23"/>
        </w:rPr>
        <w:t>Bir önceki bölümde, dünya çapında yaygınlığa sahip faiz</w:t>
      </w:r>
      <w:r w:rsidR="007F1D19">
        <w:rPr>
          <w:sz w:val="23"/>
          <w:szCs w:val="23"/>
        </w:rPr>
        <w:t>siz bankacılık gruplarından altı</w:t>
      </w:r>
      <w:r w:rsidR="009C7282">
        <w:rPr>
          <w:sz w:val="23"/>
          <w:szCs w:val="23"/>
        </w:rPr>
        <w:t>sı incelenmiştir</w:t>
      </w:r>
      <w:r>
        <w:rPr>
          <w:sz w:val="23"/>
          <w:szCs w:val="23"/>
        </w:rPr>
        <w:t xml:space="preserve">. Bu bölümde ise dünya çapında etkinliği olan, adından söz ettiren bazı </w:t>
      </w:r>
      <w:r w:rsidR="009C7282">
        <w:rPr>
          <w:sz w:val="23"/>
          <w:szCs w:val="23"/>
        </w:rPr>
        <w:t>spesifik</w:t>
      </w:r>
      <w:r>
        <w:rPr>
          <w:sz w:val="23"/>
          <w:szCs w:val="23"/>
        </w:rPr>
        <w:t xml:space="preserve"> faizsiz bankac</w:t>
      </w:r>
      <w:r w:rsidR="0032560E">
        <w:rPr>
          <w:sz w:val="23"/>
          <w:szCs w:val="23"/>
        </w:rPr>
        <w:t xml:space="preserve">ılık örnekleri incelenecektir. </w:t>
      </w:r>
    </w:p>
    <w:p w:rsidR="00485ADD" w:rsidRDefault="00432624" w:rsidP="00432624">
      <w:pPr>
        <w:pStyle w:val="Default"/>
        <w:spacing w:before="120" w:after="120"/>
        <w:jc w:val="both"/>
        <w:rPr>
          <w:b/>
        </w:rPr>
      </w:pPr>
      <w:r>
        <w:rPr>
          <w:b/>
        </w:rPr>
        <w:t>4.3</w:t>
      </w:r>
      <w:r w:rsidR="00C3705C">
        <w:rPr>
          <w:b/>
        </w:rPr>
        <w:t>.1.</w:t>
      </w:r>
      <w:r w:rsidR="00D84E80">
        <w:rPr>
          <w:b/>
        </w:rPr>
        <w:t>Bank Negara Malaysi</w:t>
      </w:r>
      <w:r w:rsidR="00D84E80" w:rsidRPr="00421307">
        <w:rPr>
          <w:b/>
        </w:rPr>
        <w:t>a</w:t>
      </w:r>
    </w:p>
    <w:p w:rsidR="00893C86" w:rsidRDefault="00A22375" w:rsidP="00EC78C8">
      <w:pPr>
        <w:pStyle w:val="Default"/>
        <w:spacing w:before="120" w:after="120"/>
        <w:jc w:val="both"/>
        <w:rPr>
          <w:color w:val="auto"/>
        </w:rPr>
      </w:pPr>
      <w:r>
        <w:t>D</w:t>
      </w:r>
      <w:r w:rsidR="009757C6">
        <w:t xml:space="preserve">ünya çapında etkinliği olan </w:t>
      </w:r>
      <w:r>
        <w:t xml:space="preserve">tekil </w:t>
      </w:r>
      <w:r w:rsidR="009757C6">
        <w:t xml:space="preserve">bir </w:t>
      </w:r>
      <w:r>
        <w:t>banka örneği, Malezya</w:t>
      </w:r>
      <w:r w:rsidRPr="00F70C91">
        <w:rPr>
          <w:color w:val="auto"/>
        </w:rPr>
        <w:t>’</w:t>
      </w:r>
      <w:r>
        <w:rPr>
          <w:color w:val="auto"/>
        </w:rPr>
        <w:t>nın merkez bankası da olan Bank Negara Malaysia</w:t>
      </w:r>
      <w:r w:rsidRPr="00F70C91">
        <w:rPr>
          <w:color w:val="auto"/>
        </w:rPr>
        <w:t>’</w:t>
      </w:r>
      <w:r>
        <w:rPr>
          <w:color w:val="auto"/>
        </w:rPr>
        <w:t xml:space="preserve">dır (BNM). </w:t>
      </w:r>
      <w:r w:rsidR="00BD6AEE">
        <w:rPr>
          <w:color w:val="auto"/>
        </w:rPr>
        <w:t>Banka, faaliyetlerine 1959 tarihi itibariyle başlamıştır. Banka</w:t>
      </w:r>
      <w:r w:rsidR="00BD6AEE" w:rsidRPr="00F70C91">
        <w:rPr>
          <w:color w:val="auto"/>
        </w:rPr>
        <w:t>’</w:t>
      </w:r>
      <w:r w:rsidR="00BD6AEE">
        <w:rPr>
          <w:color w:val="auto"/>
        </w:rPr>
        <w:t xml:space="preserve">nın temel amacı, tıpkı diğer merkez bankaları gibi, parasal ve </w:t>
      </w:r>
      <w:r w:rsidR="009C7282">
        <w:rPr>
          <w:color w:val="auto"/>
        </w:rPr>
        <w:t>mali istikrarın sağlanmasıdır k</w:t>
      </w:r>
      <w:r w:rsidR="00BD6AEE">
        <w:rPr>
          <w:color w:val="auto"/>
        </w:rPr>
        <w:t>i</w:t>
      </w:r>
      <w:r w:rsidR="009C7282">
        <w:rPr>
          <w:color w:val="auto"/>
        </w:rPr>
        <w:t>,</w:t>
      </w:r>
      <w:r w:rsidR="00BD6AEE">
        <w:rPr>
          <w:color w:val="auto"/>
        </w:rPr>
        <w:t xml:space="preserve"> bu sayede ekonominin sürdürülebilir bir şekilde büyümesine destek verilebilsin</w:t>
      </w:r>
      <w:r w:rsidR="009C7282">
        <w:rPr>
          <w:color w:val="auto"/>
        </w:rPr>
        <w:t xml:space="preserve"> (BNM, 2020)</w:t>
      </w:r>
      <w:r w:rsidR="00BD6AEE">
        <w:rPr>
          <w:color w:val="auto"/>
        </w:rPr>
        <w:t xml:space="preserve">. </w:t>
      </w:r>
    </w:p>
    <w:p w:rsidR="00E94053" w:rsidRDefault="00893C86" w:rsidP="00EC78C8">
      <w:pPr>
        <w:pStyle w:val="Default"/>
        <w:spacing w:before="120" w:after="120"/>
        <w:jc w:val="both"/>
        <w:rPr>
          <w:color w:val="auto"/>
        </w:rPr>
      </w:pPr>
      <w:r>
        <w:rPr>
          <w:color w:val="auto"/>
        </w:rPr>
        <w:t xml:space="preserve">Fark edileceği üzere Banka, temelde faizsiz bir banka değildir. Fakat faizsiz bankacılık için dünya çapında önem arz etmesi şunlara dayanmaktadır: </w:t>
      </w:r>
      <w:r w:rsidR="00B16F6E">
        <w:rPr>
          <w:color w:val="auto"/>
        </w:rPr>
        <w:t>Malezya gerek bölgede gerekse dünyada faizsiz bankacılık alanında önemli aktörlerden bir tanesi olduğu için faizsiz bankacılığın gelişimine verilen öneme binaen, BNM de faizsiz bankacılığa yönelik çeşitli standartlar ve ilkeler getirmektedir. Bu standartlar ve ilkeler, dünyadaki ilgili kurum ve kişilere de örnek teşkil etmektedir. Söz konusu dokümanlara dair bazı örnekler aşağıdaki gibidir:</w:t>
      </w:r>
    </w:p>
    <w:p w:rsidR="00B16F6E" w:rsidRDefault="005504E3" w:rsidP="00EC78C8">
      <w:pPr>
        <w:pStyle w:val="Default"/>
        <w:numPr>
          <w:ilvl w:val="0"/>
          <w:numId w:val="16"/>
        </w:numPr>
        <w:spacing w:before="120" w:after="120"/>
        <w:jc w:val="both"/>
      </w:pPr>
      <w:r>
        <w:t>Sarf akd</w:t>
      </w:r>
      <w:r w:rsidR="006F5BA4">
        <w:t>i: İslam Hukuku Gereklilikleri ve Tercihe Bırakılan Uygulamalar, 2015</w:t>
      </w:r>
    </w:p>
    <w:p w:rsidR="006F5BA4" w:rsidRDefault="006F5BA4" w:rsidP="00EC78C8">
      <w:pPr>
        <w:pStyle w:val="Default"/>
        <w:numPr>
          <w:ilvl w:val="0"/>
          <w:numId w:val="16"/>
        </w:numPr>
        <w:spacing w:before="120" w:after="120"/>
        <w:jc w:val="both"/>
      </w:pPr>
      <w:r>
        <w:t>İslami Finansal Hizmetler Düzenlemeleri, 2015</w:t>
      </w:r>
    </w:p>
    <w:p w:rsidR="006F5BA4" w:rsidRDefault="006F5BA4" w:rsidP="00EC78C8">
      <w:pPr>
        <w:pStyle w:val="Default"/>
        <w:numPr>
          <w:ilvl w:val="0"/>
          <w:numId w:val="16"/>
        </w:numPr>
        <w:spacing w:before="120" w:after="120"/>
        <w:jc w:val="both"/>
      </w:pPr>
      <w:r>
        <w:t>Uluslararası İslami Bankacılık İlkeleri, 2008</w:t>
      </w:r>
    </w:p>
    <w:p w:rsidR="00DE2320" w:rsidRDefault="006F5BA4" w:rsidP="00EC78C8">
      <w:pPr>
        <w:pStyle w:val="Default"/>
        <w:spacing w:before="120" w:after="120"/>
        <w:jc w:val="both"/>
      </w:pPr>
      <w:r>
        <w:t>BNM bu anlamda özgün bir yere sahiptir zira dünyada faizsiz bankacılığa ve finansa dair ayrı düzenlemeler, ilkeler orta</w:t>
      </w:r>
      <w:r w:rsidR="00003C24">
        <w:t>ya koyan ender merkez bankalar</w:t>
      </w:r>
      <w:r>
        <w:t xml:space="preserve">dan bir tanesidir. Dolayısıyla, hazırlanan </w:t>
      </w:r>
      <w:r>
        <w:lastRenderedPageBreak/>
        <w:t xml:space="preserve">dokümanlar, dünyadaki diğer faizsiz bankacılık uygulamaları ve çalışmaları için </w:t>
      </w:r>
      <w:r w:rsidR="00071A11">
        <w:t xml:space="preserve">birer rol model olma özelliğini taşımaktadır. </w:t>
      </w:r>
    </w:p>
    <w:p w:rsidR="00CC5585" w:rsidRPr="00CC5585" w:rsidRDefault="00CC5585" w:rsidP="00EC78C8">
      <w:pPr>
        <w:pStyle w:val="Default"/>
        <w:spacing w:before="120" w:after="120"/>
        <w:jc w:val="both"/>
        <w:rPr>
          <w:color w:val="auto"/>
        </w:rPr>
      </w:pPr>
      <w:r>
        <w:t>Bunun yanı sıra, BNM</w:t>
      </w:r>
      <w:r w:rsidRPr="00F70C91">
        <w:rPr>
          <w:color w:val="auto"/>
        </w:rPr>
        <w:t>’</w:t>
      </w:r>
      <w:r>
        <w:rPr>
          <w:color w:val="auto"/>
        </w:rPr>
        <w:t>yi faizsiz bankacılık açısından önemli kılan bir başka unsur, faizsiz para politikası araçlarının geliştirilip kullanılmasına yönelik tecrübesidir. Buna göre, Malezya</w:t>
      </w:r>
      <w:r w:rsidRPr="00F70C91">
        <w:rPr>
          <w:color w:val="auto"/>
        </w:rPr>
        <w:t>’</w:t>
      </w:r>
      <w:r>
        <w:rPr>
          <w:color w:val="auto"/>
        </w:rPr>
        <w:t>daki faizsiz bankalar BNM</w:t>
      </w:r>
      <w:r w:rsidRPr="00F70C91">
        <w:rPr>
          <w:color w:val="auto"/>
        </w:rPr>
        <w:t>’</w:t>
      </w:r>
      <w:r>
        <w:rPr>
          <w:color w:val="auto"/>
        </w:rPr>
        <w:t>de İslami cari hesaplara sahiptir. Banka</w:t>
      </w:r>
      <w:r w:rsidRPr="00F70C91">
        <w:rPr>
          <w:color w:val="auto"/>
        </w:rPr>
        <w:t>’</w:t>
      </w:r>
      <w:r>
        <w:rPr>
          <w:color w:val="auto"/>
        </w:rPr>
        <w:t>nın faizsiz bankalar arası likidite istikrarını korumasına yönelik faizsiz politika enstrümanlarının başında ise karz borçları gelmektedir. Buna ilaveten mal murabahası programı (</w:t>
      </w:r>
      <w:r w:rsidRPr="00003C24">
        <w:rPr>
          <w:i/>
          <w:color w:val="auto"/>
        </w:rPr>
        <w:t>commodity murabaha programme</w:t>
      </w:r>
      <w:r>
        <w:rPr>
          <w:color w:val="auto"/>
        </w:rPr>
        <w:t>/CMP) kullanılmaktadır. CMP, mal kısmını, dünyadaki faizsiz bankalar tarafından yaygın bir şekilde kullanılan metalden değil, Malezya</w:t>
      </w:r>
      <w:r w:rsidRPr="00F70C91">
        <w:rPr>
          <w:color w:val="auto"/>
        </w:rPr>
        <w:t>’</w:t>
      </w:r>
      <w:r>
        <w:rPr>
          <w:color w:val="auto"/>
        </w:rPr>
        <w:t xml:space="preserve">da yaygın olan palmiye yağına dayalı sözleşmeler/kontratlar üzerinden sağlamaktadır. Uzun dönemli para politikası aracı olarak ise Banka, Bank Negara Monetary Notes (BNMN) çıkarmaktadır. Faizli tahvile alternatif olarak kullanılan bu kâğıtlar, murabaha ve icare gibi araçlara dayanmaktadır. </w:t>
      </w:r>
    </w:p>
    <w:p w:rsidR="00CC5585" w:rsidRDefault="00CC5585" w:rsidP="00EC78C8">
      <w:pPr>
        <w:pStyle w:val="Default"/>
        <w:spacing w:before="120" w:after="120"/>
        <w:jc w:val="both"/>
        <w:rPr>
          <w:color w:val="auto"/>
        </w:rPr>
      </w:pPr>
      <w:r>
        <w:rPr>
          <w:color w:val="auto"/>
        </w:rPr>
        <w:t>Bahsi geçen ikinci husus, yani bir Merkez Bankası</w:t>
      </w:r>
      <w:r w:rsidRPr="00F70C91">
        <w:rPr>
          <w:color w:val="auto"/>
        </w:rPr>
        <w:t>’</w:t>
      </w:r>
      <w:r>
        <w:rPr>
          <w:color w:val="auto"/>
        </w:rPr>
        <w:t>nın İslami ilkelere dayalı faizsiz enstrümanlar aracılığıyla para politikası yürütmesi meselesi, İslami para politikası tartışmaları açısından da ayrıca önem arz etmektedir. Örneğin, Majid ve Hasin (2014), Malezya</w:t>
      </w:r>
      <w:r w:rsidRPr="00F70C91">
        <w:rPr>
          <w:color w:val="auto"/>
        </w:rPr>
        <w:t>’</w:t>
      </w:r>
      <w:r>
        <w:rPr>
          <w:color w:val="auto"/>
        </w:rPr>
        <w:t xml:space="preserve">daki İslami bankalar özelindeki parasal aktarım mekanizmasını incelemişler, söz konusu bankaların bu aktarım mekanizmasını gerçekten sağlayabildikleri sonucuna varmışlardır. </w:t>
      </w:r>
    </w:p>
    <w:p w:rsidR="000F6E28" w:rsidRDefault="000F6E28" w:rsidP="00EC78C8">
      <w:pPr>
        <w:pStyle w:val="Default"/>
        <w:spacing w:before="120" w:after="120"/>
        <w:jc w:val="both"/>
      </w:pPr>
      <w:r>
        <w:t>Malezya’nın para piyasalarında</w:t>
      </w:r>
      <w:r w:rsidRPr="00DE2320">
        <w:t xml:space="preserve"> sadece İslami bankalar olmayıp, diğer İslami finans kuruluşları, konvansiyonel bankalar, sigorta şirketleri ve banka dışı kurumlar da yer alır. Bu yapı, İslami para piyasası ürünlerinin yönetimi için bu şekilde </w:t>
      </w:r>
      <w:r>
        <w:t>düzenlenmiştir.</w:t>
      </w:r>
      <w:r w:rsidRPr="00DE2320">
        <w:t xml:space="preserve"> Bu yapıda konvansiyonel bankalar İslami para piyasasına girebilirlerken, İslami bankalar konvansiyonel para piyasalarına giremezler. Konvansiyonel bankalar, İslami para piyasası ürünlerini satın alabilirler veya satabilirler. Fakat konvansiyonel bankalar, İslami sertifikalar (sukuk) ihraç edemez veya birincil piyasada bu tip sertifikaları satın almak için teklif veremezler</w:t>
      </w:r>
      <w:r w:rsidR="00732409">
        <w:t xml:space="preserve"> (Kazancı, 2019</w:t>
      </w:r>
      <w:r>
        <w:t>)</w:t>
      </w:r>
      <w:r w:rsidRPr="00DE2320">
        <w:t>.</w:t>
      </w:r>
    </w:p>
    <w:p w:rsidR="0072355F" w:rsidRDefault="00432624" w:rsidP="00EC78C8">
      <w:pPr>
        <w:pStyle w:val="Default"/>
        <w:spacing w:before="120" w:after="120"/>
        <w:jc w:val="both"/>
        <w:rPr>
          <w:b/>
          <w:color w:val="auto"/>
        </w:rPr>
      </w:pPr>
      <w:r>
        <w:rPr>
          <w:b/>
          <w:color w:val="auto"/>
        </w:rPr>
        <w:t>4.3</w:t>
      </w:r>
      <w:r w:rsidR="00C3705C">
        <w:rPr>
          <w:b/>
          <w:color w:val="auto"/>
        </w:rPr>
        <w:t>.2.</w:t>
      </w:r>
      <w:r>
        <w:rPr>
          <w:b/>
          <w:color w:val="auto"/>
        </w:rPr>
        <w:t xml:space="preserve"> </w:t>
      </w:r>
      <w:r w:rsidR="00BC50F7">
        <w:rPr>
          <w:b/>
          <w:color w:val="auto"/>
        </w:rPr>
        <w:t>L</w:t>
      </w:r>
      <w:r w:rsidR="00C3705C">
        <w:rPr>
          <w:b/>
          <w:color w:val="auto"/>
        </w:rPr>
        <w:t>ARIBA (ABD)</w:t>
      </w:r>
    </w:p>
    <w:p w:rsidR="009C7282" w:rsidRDefault="008B5342" w:rsidP="00EC78C8">
      <w:pPr>
        <w:pStyle w:val="Default"/>
        <w:spacing w:before="120" w:after="120"/>
        <w:jc w:val="both"/>
        <w:rPr>
          <w:color w:val="auto"/>
        </w:rPr>
      </w:pPr>
      <w:r>
        <w:rPr>
          <w:color w:val="auto"/>
        </w:rPr>
        <w:t>Yalnızca Amerika Birleşik Devletleri</w:t>
      </w:r>
      <w:r w:rsidRPr="00F70C91">
        <w:rPr>
          <w:color w:val="auto"/>
        </w:rPr>
        <w:t>’</w:t>
      </w:r>
      <w:r>
        <w:rPr>
          <w:color w:val="auto"/>
        </w:rPr>
        <w:t>nde (ABD) varlığını sürdürse de dünya çapında bilinirliği olan önemli bir faizsiz bankacılık kurumu, American Finance House LA RIBA</w:t>
      </w:r>
      <w:r w:rsidRPr="00F70C91">
        <w:rPr>
          <w:color w:val="auto"/>
        </w:rPr>
        <w:t>’</w:t>
      </w:r>
      <w:r w:rsidR="00F57FF0">
        <w:rPr>
          <w:color w:val="auto"/>
        </w:rPr>
        <w:t>dır (Amerikan Finans Evi LA</w:t>
      </w:r>
      <w:r>
        <w:rPr>
          <w:color w:val="auto"/>
        </w:rPr>
        <w:t>RIBA)</w:t>
      </w:r>
      <w:r w:rsidR="00F57FF0" w:rsidRPr="00F57FF0">
        <w:rPr>
          <w:rStyle w:val="DipnotBavurusu"/>
          <w:b/>
          <w:color w:val="auto"/>
        </w:rPr>
        <w:t xml:space="preserve"> </w:t>
      </w:r>
      <w:r w:rsidR="00F57FF0">
        <w:rPr>
          <w:rStyle w:val="DipnotBavurusu"/>
          <w:b/>
          <w:color w:val="auto"/>
        </w:rPr>
        <w:footnoteReference w:id="5"/>
      </w:r>
      <w:r>
        <w:rPr>
          <w:color w:val="auto"/>
        </w:rPr>
        <w:t>. Her şeyden önce, kurumun isminde yer alan LA RIBA ifadesi Arapça “</w:t>
      </w:r>
      <w:r w:rsidRPr="008B5342">
        <w:rPr>
          <w:i/>
          <w:color w:val="auto"/>
        </w:rPr>
        <w:t>riba</w:t>
      </w:r>
      <w:r>
        <w:rPr>
          <w:color w:val="auto"/>
        </w:rPr>
        <w:t xml:space="preserve"> yok” anlamına gelmektedir. </w:t>
      </w:r>
      <w:r w:rsidRPr="008B5342">
        <w:rPr>
          <w:i/>
          <w:color w:val="auto"/>
        </w:rPr>
        <w:t>Riba</w:t>
      </w:r>
      <w:r>
        <w:rPr>
          <w:color w:val="auto"/>
        </w:rPr>
        <w:t>, bugün bilinen anlamıyla faizi de içermek üzere İslam</w:t>
      </w:r>
      <w:r w:rsidRPr="00F70C91">
        <w:rPr>
          <w:color w:val="auto"/>
        </w:rPr>
        <w:t>’</w:t>
      </w:r>
      <w:r>
        <w:rPr>
          <w:color w:val="auto"/>
        </w:rPr>
        <w:t>da yasaklanan haksız artışı anlatan kelimedir. Kur</w:t>
      </w:r>
      <w:r w:rsidRPr="00F70C91">
        <w:rPr>
          <w:color w:val="auto"/>
        </w:rPr>
        <w:t>’</w:t>
      </w:r>
      <w:r>
        <w:rPr>
          <w:color w:val="auto"/>
        </w:rPr>
        <w:t xml:space="preserve">an ve hadis literatüründe açık </w:t>
      </w:r>
      <w:r w:rsidR="00A8598E">
        <w:rPr>
          <w:color w:val="auto"/>
        </w:rPr>
        <w:t xml:space="preserve">bir şekilde yasaklanan da </w:t>
      </w:r>
      <w:r w:rsidR="00A8598E" w:rsidRPr="00A8598E">
        <w:rPr>
          <w:i/>
          <w:color w:val="auto"/>
        </w:rPr>
        <w:t>riba</w:t>
      </w:r>
      <w:r w:rsidR="00A8598E" w:rsidRPr="00F70C91">
        <w:rPr>
          <w:color w:val="auto"/>
        </w:rPr>
        <w:t>’</w:t>
      </w:r>
      <w:r w:rsidR="00A8598E">
        <w:rPr>
          <w:color w:val="auto"/>
        </w:rPr>
        <w:t xml:space="preserve">dır. </w:t>
      </w:r>
      <w:r w:rsidR="00830D5A">
        <w:rPr>
          <w:color w:val="auto"/>
        </w:rPr>
        <w:t>Yahia Abdulrahman</w:t>
      </w:r>
      <w:r w:rsidR="0063156C">
        <w:rPr>
          <w:color w:val="auto"/>
        </w:rPr>
        <w:t>, Türkçe’ye çevrilen İslam’da Bankacılık ve Finansman kitabında bankanın kuruluşundaki isimlendirme konusunu şöyle anlatıyor (Abdulrahman,</w:t>
      </w:r>
      <w:r w:rsidR="00A869A9">
        <w:rPr>
          <w:color w:val="auto"/>
        </w:rPr>
        <w:t xml:space="preserve"> </w:t>
      </w:r>
      <w:r w:rsidR="0085529F">
        <w:rPr>
          <w:color w:val="auto"/>
        </w:rPr>
        <w:t>2015</w:t>
      </w:r>
      <w:r w:rsidR="0063156C">
        <w:rPr>
          <w:color w:val="auto"/>
        </w:rPr>
        <w:t>):</w:t>
      </w:r>
    </w:p>
    <w:p w:rsidR="008B5342" w:rsidRDefault="009C7282" w:rsidP="0085529F">
      <w:pPr>
        <w:pStyle w:val="Default"/>
        <w:spacing w:before="120" w:after="120"/>
        <w:ind w:left="567" w:right="787"/>
        <w:jc w:val="both"/>
        <w:rPr>
          <w:color w:val="auto"/>
        </w:rPr>
      </w:pPr>
      <w:r>
        <w:rPr>
          <w:color w:val="auto"/>
        </w:rPr>
        <w:t>“</w:t>
      </w:r>
      <w:r w:rsidR="0063156C">
        <w:rPr>
          <w:color w:val="auto"/>
        </w:rPr>
        <w:t xml:space="preserve">1987 yılında “American Finance House LARIBA”yı başlatmış olduk ama bu çalışmalarımızın yanlış anlaşılmasından emin değildik. American Finance House ibaresi hem Amerika’ya aidiyeti belirtiyordu, hem de Beytül Mal terimini içeriyordu. La Riba kelimesinin ise, faizsiz finansman yöntemini bilmeyenlere “Los Angeles Reliable Investment Bankers Associates”in kısaltması olduğunu, bilenlere de faizsiz anlamını içerdiğini açıklıyorduk. </w:t>
      </w:r>
      <w:r w:rsidR="00A869A9">
        <w:rPr>
          <w:color w:val="auto"/>
        </w:rPr>
        <w:t>Böylelikle ABD’de yaygın finans sistemini değiştirmek, bozmak veya yıkmak gibi bir niyetimizin olmadığını, Amerikan kanunlarına uyduğumuzu deklare ediyorduk.”</w:t>
      </w:r>
    </w:p>
    <w:p w:rsidR="005D6F2E" w:rsidRDefault="006260CD" w:rsidP="00EC78C8">
      <w:pPr>
        <w:pStyle w:val="Default"/>
        <w:spacing w:before="120" w:after="120"/>
        <w:jc w:val="both"/>
        <w:rPr>
          <w:color w:val="auto"/>
        </w:rPr>
      </w:pPr>
      <w:r>
        <w:rPr>
          <w:color w:val="auto"/>
        </w:rPr>
        <w:t>İsminden de anlaşılacağı üzere, faizsiz bankacılık yapmak üzere kurulan bu kurum, yine isminden anlaşılacağı üzere bir “finans kurumu” tarzında kurulmuştur. Bu, katılım bankalarının Türkiye</w:t>
      </w:r>
      <w:r w:rsidRPr="00F70C91">
        <w:rPr>
          <w:color w:val="auto"/>
        </w:rPr>
        <w:t>’</w:t>
      </w:r>
      <w:r>
        <w:rPr>
          <w:color w:val="auto"/>
        </w:rPr>
        <w:t>de ilkin “özel finans kurumu” şeklinde kurulmasına benzemektedir. Bunun temel sebebi, bankaların özel bir kanuna tabi olmasından dolayı konvansiyonel bankalardan farklı işlemler yapan özel finans kurumlarının bankacılık kanununa d</w:t>
      </w:r>
      <w:r w:rsidR="005D6F2E">
        <w:rPr>
          <w:color w:val="auto"/>
        </w:rPr>
        <w:t>â</w:t>
      </w:r>
      <w:r>
        <w:rPr>
          <w:color w:val="auto"/>
        </w:rPr>
        <w:t>hil edilmesindeki zorluktur. Fa</w:t>
      </w:r>
      <w:r w:rsidR="005D6F2E">
        <w:rPr>
          <w:color w:val="auto"/>
        </w:rPr>
        <w:t xml:space="preserve">kat Türkiye örneğinde bu zorluk, </w:t>
      </w:r>
      <w:r w:rsidR="005D6F2E">
        <w:rPr>
          <w:color w:val="auto"/>
        </w:rPr>
        <w:lastRenderedPageBreak/>
        <w:t>özel finans kurumlarının ayırt edici özelliklerinin bankacılık kanununda istisna sadedind</w:t>
      </w:r>
      <w:r w:rsidR="00F57FF0">
        <w:rPr>
          <w:color w:val="auto"/>
        </w:rPr>
        <w:t>e yer alması ile çözülmüşken LA</w:t>
      </w:r>
      <w:r w:rsidR="005D6F2E">
        <w:rPr>
          <w:color w:val="auto"/>
        </w:rPr>
        <w:t xml:space="preserve">RIBA için bulunan çözüme aşağıda değinilecektir. Fakat buna rağmen Türkiye örneğinde dahi bankacılık kanunun genel çerçevesine takıldığı için katılım bankalarının elini kolunu bağlayan maddeler </w:t>
      </w:r>
      <w:r w:rsidR="00A8598E">
        <w:rPr>
          <w:color w:val="auto"/>
        </w:rPr>
        <w:t xml:space="preserve">halen dahi mevcuttur. </w:t>
      </w:r>
    </w:p>
    <w:p w:rsidR="0098439C" w:rsidRPr="00EC78C8" w:rsidRDefault="00F57FF0" w:rsidP="00EC78C8">
      <w:pPr>
        <w:pStyle w:val="Default"/>
        <w:spacing w:before="120" w:after="120"/>
        <w:jc w:val="both"/>
      </w:pPr>
      <w:r>
        <w:rPr>
          <w:color w:val="auto"/>
        </w:rPr>
        <w:t>LA</w:t>
      </w:r>
      <w:r w:rsidR="00E91CE6">
        <w:rPr>
          <w:color w:val="auto"/>
        </w:rPr>
        <w:t>RIBA</w:t>
      </w:r>
      <w:r w:rsidR="00E91CE6" w:rsidRPr="00F70C91">
        <w:rPr>
          <w:color w:val="auto"/>
        </w:rPr>
        <w:t>’</w:t>
      </w:r>
      <w:r w:rsidR="00E91CE6">
        <w:rPr>
          <w:color w:val="auto"/>
        </w:rPr>
        <w:t xml:space="preserve">nın kurucusu, </w:t>
      </w:r>
      <w:r w:rsidR="009C7282">
        <w:rPr>
          <w:color w:val="auto"/>
        </w:rPr>
        <w:t xml:space="preserve">Adana’dan </w:t>
      </w:r>
      <w:r w:rsidR="00E91CE6">
        <w:rPr>
          <w:color w:val="auto"/>
        </w:rPr>
        <w:t>Mısır</w:t>
      </w:r>
      <w:r w:rsidR="009C7282">
        <w:rPr>
          <w:color w:val="auto"/>
        </w:rPr>
        <w:t>’a göç etmiş bir aileye mensup</w:t>
      </w:r>
      <w:r w:rsidR="00E91CE6">
        <w:rPr>
          <w:color w:val="auto"/>
        </w:rPr>
        <w:t xml:space="preserve"> Yahia Abdul Rahman</w:t>
      </w:r>
      <w:r w:rsidR="00E91CE6" w:rsidRPr="00F70C91">
        <w:rPr>
          <w:color w:val="auto"/>
        </w:rPr>
        <w:t>’</w:t>
      </w:r>
      <w:r w:rsidR="00E91CE6">
        <w:rPr>
          <w:color w:val="auto"/>
        </w:rPr>
        <w:t>dır. Kimya mühendisi olan Abdul Rahman, çeşitli vesilelerle finans sektörüne dâhil olmuş ve bu konuda eğitim de aldıktan sonra dünyadaki il</w:t>
      </w:r>
      <w:r w:rsidR="00A8598E">
        <w:rPr>
          <w:color w:val="auto"/>
        </w:rPr>
        <w:t>k</w:t>
      </w:r>
      <w:r w:rsidR="00E91CE6">
        <w:rPr>
          <w:color w:val="auto"/>
        </w:rPr>
        <w:t xml:space="preserve"> faizsiz banka olarak bilinen Mit Ghamr Tasarruf Bankası</w:t>
      </w:r>
      <w:r w:rsidR="00E91CE6" w:rsidRPr="00F70C91">
        <w:rPr>
          <w:color w:val="auto"/>
        </w:rPr>
        <w:t>’</w:t>
      </w:r>
      <w:r w:rsidR="00E91CE6">
        <w:rPr>
          <w:color w:val="auto"/>
        </w:rPr>
        <w:t>nın (Mısır, 1963) kurucusu Ahmed el-Neccar</w:t>
      </w:r>
      <w:r w:rsidR="00E91CE6" w:rsidRPr="00F70C91">
        <w:rPr>
          <w:color w:val="auto"/>
        </w:rPr>
        <w:t>’</w:t>
      </w:r>
      <w:r w:rsidR="00E91CE6">
        <w:rPr>
          <w:color w:val="auto"/>
        </w:rPr>
        <w:t>ın desteğiyle ABD</w:t>
      </w:r>
      <w:r w:rsidR="00E91CE6" w:rsidRPr="00F70C91">
        <w:rPr>
          <w:color w:val="auto"/>
        </w:rPr>
        <w:t>’</w:t>
      </w:r>
      <w:r w:rsidR="00E91CE6">
        <w:rPr>
          <w:color w:val="auto"/>
        </w:rPr>
        <w:t>de ilk kez bir faizsiz finans kurumu kurulması fikrini 1987</w:t>
      </w:r>
      <w:r w:rsidR="00E91CE6" w:rsidRPr="00F70C91">
        <w:rPr>
          <w:color w:val="auto"/>
        </w:rPr>
        <w:t>’</w:t>
      </w:r>
      <w:r w:rsidR="00E91CE6">
        <w:rPr>
          <w:color w:val="auto"/>
        </w:rPr>
        <w:t xml:space="preserve">de hayata geçirmiştir. Kurum, </w:t>
      </w:r>
      <w:r w:rsidR="00A8598E">
        <w:rPr>
          <w:color w:val="auto"/>
        </w:rPr>
        <w:t>Los Angeles merkezlidir</w:t>
      </w:r>
      <w:r w:rsidR="00E91CE6">
        <w:rPr>
          <w:color w:val="auto"/>
        </w:rPr>
        <w:t xml:space="preserve">. İlkin bölgedeki Müslüman cemaatin </w:t>
      </w:r>
      <w:r w:rsidR="004D52F5">
        <w:rPr>
          <w:color w:val="auto"/>
        </w:rPr>
        <w:t>p</w:t>
      </w:r>
      <w:r w:rsidR="00E91CE6">
        <w:rPr>
          <w:color w:val="auto"/>
        </w:rPr>
        <w:t xml:space="preserve">ara yardımlarıyla </w:t>
      </w:r>
      <w:r w:rsidR="004D52F5">
        <w:rPr>
          <w:color w:val="auto"/>
        </w:rPr>
        <w:t xml:space="preserve">(başlangıç sermayesi 200 bin dolardır) </w:t>
      </w:r>
      <w:r w:rsidR="00E91CE6">
        <w:rPr>
          <w:color w:val="auto"/>
        </w:rPr>
        <w:t>hayata başlayan kurum daha sonra kendini oldukça büyütmüştür.</w:t>
      </w:r>
      <w:r w:rsidR="004D52F5">
        <w:rPr>
          <w:color w:val="auto"/>
        </w:rPr>
        <w:t xml:space="preserve"> </w:t>
      </w:r>
      <w:r w:rsidR="003448C3" w:rsidRPr="004D52F5">
        <w:t xml:space="preserve">Günümüzdeyse ABD’deki 50 eyalette mevduat </w:t>
      </w:r>
      <w:r w:rsidR="004D52F5">
        <w:t xml:space="preserve">toplama </w:t>
      </w:r>
      <w:r w:rsidR="003448C3" w:rsidRPr="004D52F5">
        <w:t>müe</w:t>
      </w:r>
      <w:r w:rsidR="00590237">
        <w:t xml:space="preserve">ssesesi olarak hizmet görmekte </w:t>
      </w:r>
      <w:r w:rsidR="003448C3" w:rsidRPr="004D52F5">
        <w:t>ve 400 milyon dolar tutarında bir faizsiz finans portföyü sunmaktadır.</w:t>
      </w:r>
      <w:r w:rsidR="00DC354D">
        <w:t xml:space="preserve"> Kurumun vizyonu</w:t>
      </w:r>
      <w:r w:rsidR="003448C3" w:rsidRPr="00DC354D">
        <w:t>, bütün sosyal toplantı yerlerinin hepsinin, yani ticari organizasyonların, kulüplerin ve ibadethanelerin yanında bir faizsiz bankacılık ve finansman birimine sahip olmaktır.</w:t>
      </w:r>
    </w:p>
    <w:p w:rsidR="00AC6A39" w:rsidRDefault="00AC6A39" w:rsidP="00EC78C8">
      <w:pPr>
        <w:pStyle w:val="Default"/>
        <w:spacing w:before="120" w:after="120"/>
        <w:jc w:val="both"/>
        <w:rPr>
          <w:color w:val="auto"/>
        </w:rPr>
      </w:pPr>
      <w:r>
        <w:rPr>
          <w:color w:val="auto"/>
        </w:rPr>
        <w:t xml:space="preserve">Hem içinde yaşadığı toplumun ve hukukun yapısından dolayı hem de aslında </w:t>
      </w:r>
      <w:r w:rsidRPr="00AC6A39">
        <w:rPr>
          <w:i/>
          <w:color w:val="auto"/>
        </w:rPr>
        <w:t xml:space="preserve">riba </w:t>
      </w:r>
      <w:r>
        <w:rPr>
          <w:color w:val="auto"/>
        </w:rPr>
        <w:t>(faiz) yasağının yalnızca İslam dinine has olmayıp Yahudi ve Hristiyan inancında da geçerli olduğunun altını çizmek üzere Abdul Rahman, LA RIBA gibi kurumların İslami bankacılık şeklinde değil de “</w:t>
      </w:r>
      <w:r w:rsidRPr="00AC6A39">
        <w:rPr>
          <w:i/>
          <w:color w:val="auto"/>
        </w:rPr>
        <w:t>riba</w:t>
      </w:r>
      <w:r>
        <w:rPr>
          <w:color w:val="auto"/>
        </w:rPr>
        <w:t>dan arındırılmış bankacılık” (</w:t>
      </w:r>
      <w:r w:rsidRPr="00AC6A39">
        <w:rPr>
          <w:i/>
          <w:color w:val="auto"/>
        </w:rPr>
        <w:t>Riba-Free/RF Banking</w:t>
      </w:r>
      <w:r>
        <w:rPr>
          <w:color w:val="auto"/>
        </w:rPr>
        <w:t>) olarak isimlendirilmesi taraftarıdır. Bu kapsamda LA RIBA</w:t>
      </w:r>
      <w:r w:rsidRPr="00F70C91">
        <w:rPr>
          <w:color w:val="auto"/>
        </w:rPr>
        <w:t>’</w:t>
      </w:r>
      <w:r>
        <w:rPr>
          <w:color w:val="auto"/>
        </w:rPr>
        <w:t>nın yapısını anlatırken konvansiyonel bankalarla temel farkının, kredi vermek yerine gerçek bir yatırımı/varlığı finanslamak olduğunu belirtmektedir. Dolayısıyla bankanın elde ettiği getiri, baştan belirlenen bir faiz oranı değil, yatırımdan elde edilen getiridir. Abdul Rahman, LA RIBA</w:t>
      </w:r>
      <w:r w:rsidRPr="00F70C91">
        <w:rPr>
          <w:color w:val="auto"/>
        </w:rPr>
        <w:t>’</w:t>
      </w:r>
      <w:r>
        <w:rPr>
          <w:color w:val="auto"/>
        </w:rPr>
        <w:t>nın diğer temel farklılıklarını şöyle belirtmektedir:</w:t>
      </w:r>
    </w:p>
    <w:p w:rsidR="00AC6A39" w:rsidRDefault="00985158" w:rsidP="00EC78C8">
      <w:pPr>
        <w:pStyle w:val="Default"/>
        <w:numPr>
          <w:ilvl w:val="0"/>
          <w:numId w:val="29"/>
        </w:numPr>
        <w:spacing w:before="120" w:after="120"/>
        <w:jc w:val="both"/>
        <w:rPr>
          <w:color w:val="auto"/>
        </w:rPr>
      </w:pPr>
      <w:r>
        <w:rPr>
          <w:color w:val="auto"/>
        </w:rPr>
        <w:t>Paranın kiralanması yerine yatırımların, özellikle de gayr</w:t>
      </w:r>
      <w:r w:rsidR="00A8598E">
        <w:rPr>
          <w:color w:val="auto"/>
        </w:rPr>
        <w:t>imenkul yatırımlarının teşviki,</w:t>
      </w:r>
    </w:p>
    <w:p w:rsidR="00985158" w:rsidRDefault="00985158" w:rsidP="00EC78C8">
      <w:pPr>
        <w:pStyle w:val="Default"/>
        <w:numPr>
          <w:ilvl w:val="0"/>
          <w:numId w:val="29"/>
        </w:numPr>
        <w:spacing w:before="120" w:after="120"/>
        <w:jc w:val="both"/>
        <w:rPr>
          <w:color w:val="auto"/>
        </w:rPr>
      </w:pPr>
      <w:r>
        <w:rPr>
          <w:color w:val="auto"/>
        </w:rPr>
        <w:t>Müşterilerin satın alacağı malın aylık taksitleri faizden hareketle hesaplanmamakta, finanse edilecek malın piyasadaki kira bedeline göre hesaplanmaktadır. Bunu tespit etmek adına, örneğin, aynı bölgede bulunan benzeri gayrimenkulleri</w:t>
      </w:r>
      <w:r w:rsidR="004024E7">
        <w:rPr>
          <w:color w:val="auto"/>
        </w:rPr>
        <w:t>n fiyat ve kiraları, ilgili kurumlar aracılığıyla belirle</w:t>
      </w:r>
      <w:r w:rsidR="00A8598E">
        <w:rPr>
          <w:color w:val="auto"/>
        </w:rPr>
        <w:t>nir. Bu, “piyasa göre ayarlama”</w:t>
      </w:r>
      <w:r w:rsidR="004024E7">
        <w:rPr>
          <w:color w:val="auto"/>
        </w:rPr>
        <w:t>dır (</w:t>
      </w:r>
      <w:r w:rsidR="004024E7" w:rsidRPr="004024E7">
        <w:rPr>
          <w:i/>
          <w:color w:val="auto"/>
        </w:rPr>
        <w:t>marking-to-the-market</w:t>
      </w:r>
      <w:r w:rsidR="004024E7">
        <w:rPr>
          <w:color w:val="auto"/>
        </w:rPr>
        <w:t>).</w:t>
      </w:r>
    </w:p>
    <w:p w:rsidR="008F3B07" w:rsidRPr="00EC78C8" w:rsidRDefault="008F3B07" w:rsidP="00EC78C8">
      <w:pPr>
        <w:pStyle w:val="Default"/>
        <w:numPr>
          <w:ilvl w:val="0"/>
          <w:numId w:val="29"/>
        </w:numPr>
        <w:spacing w:before="120" w:after="120"/>
        <w:jc w:val="both"/>
        <w:rPr>
          <w:color w:val="auto"/>
        </w:rPr>
      </w:pPr>
      <w:r>
        <w:rPr>
          <w:color w:val="auto"/>
        </w:rPr>
        <w:t xml:space="preserve">Özellikle zor zamanlarda RF Bankası ve müşteri, anlayışlı, ılımlı bir ilişkisi içerisinde olur. Buna bir örnek, ödeme zorluğu çeken müşterileri, karz-ı hasen </w:t>
      </w:r>
      <w:r w:rsidR="00A8598E">
        <w:rPr>
          <w:color w:val="auto"/>
        </w:rPr>
        <w:t xml:space="preserve">(karşılıksız borç) </w:t>
      </w:r>
      <w:r>
        <w:rPr>
          <w:color w:val="auto"/>
        </w:rPr>
        <w:t>bulabilecekleri yapılara yönlendirmektir.</w:t>
      </w:r>
    </w:p>
    <w:p w:rsidR="007F001A" w:rsidRPr="00EC78C8" w:rsidRDefault="00F57FF0" w:rsidP="00EC78C8">
      <w:pPr>
        <w:pStyle w:val="Default"/>
        <w:spacing w:before="120" w:after="120"/>
        <w:jc w:val="both"/>
      </w:pPr>
      <w:r>
        <w:rPr>
          <w:color w:val="auto"/>
        </w:rPr>
        <w:t>LA</w:t>
      </w:r>
      <w:r w:rsidR="008C42A8">
        <w:rPr>
          <w:color w:val="auto"/>
        </w:rPr>
        <w:t>RIBA modeli, Londra</w:t>
      </w:r>
      <w:r w:rsidR="008C42A8" w:rsidRPr="00F70C91">
        <w:rPr>
          <w:color w:val="auto"/>
        </w:rPr>
        <w:t>’</w:t>
      </w:r>
      <w:r w:rsidR="008C42A8">
        <w:rPr>
          <w:color w:val="auto"/>
        </w:rPr>
        <w:t>daki Al Baraka Bankası tarafından ev finansmanı için</w:t>
      </w:r>
      <w:r w:rsidR="00D23352">
        <w:rPr>
          <w:color w:val="auto"/>
        </w:rPr>
        <w:t xml:space="preserve"> verilen fetvaya dayanmaktadır. </w:t>
      </w:r>
      <w:r w:rsidR="008C42A8">
        <w:rPr>
          <w:color w:val="auto"/>
        </w:rPr>
        <w:t xml:space="preserve">Fakat bu fetvada geçen model, şu iki ilave ile güncellenmiştir: “Piyasaya göre ayarlama,” ve “Emtia Endeksleme Kuralı.” </w:t>
      </w:r>
      <w:r w:rsidR="007F001A">
        <w:rPr>
          <w:color w:val="auto"/>
        </w:rPr>
        <w:t>Böylece süreç şu üç temel aşamadan oluşturulmaktadır:</w:t>
      </w:r>
    </w:p>
    <w:p w:rsidR="007F001A" w:rsidRDefault="007F001A" w:rsidP="00EC78C8">
      <w:pPr>
        <w:pStyle w:val="Default"/>
        <w:numPr>
          <w:ilvl w:val="0"/>
          <w:numId w:val="30"/>
        </w:numPr>
        <w:spacing w:before="120" w:after="120"/>
        <w:jc w:val="both"/>
        <w:rPr>
          <w:color w:val="auto"/>
        </w:rPr>
      </w:pPr>
      <w:r w:rsidRPr="007F001A">
        <w:rPr>
          <w:i/>
          <w:color w:val="auto"/>
        </w:rPr>
        <w:t>Riba</w:t>
      </w:r>
      <w:r>
        <w:rPr>
          <w:color w:val="auto"/>
        </w:rPr>
        <w:t>dan arındırılmış, İslam hukukuna dayalı bir sözleşme</w:t>
      </w:r>
      <w:r w:rsidR="00A8598E">
        <w:rPr>
          <w:color w:val="auto"/>
        </w:rPr>
        <w:t xml:space="preserve"> oluşturulması</w:t>
      </w:r>
      <w:r>
        <w:rPr>
          <w:color w:val="auto"/>
        </w:rPr>
        <w:t>,</w:t>
      </w:r>
    </w:p>
    <w:p w:rsidR="007F001A" w:rsidRDefault="007F001A" w:rsidP="00EC78C8">
      <w:pPr>
        <w:pStyle w:val="Default"/>
        <w:numPr>
          <w:ilvl w:val="0"/>
          <w:numId w:val="30"/>
        </w:numPr>
        <w:spacing w:before="120" w:after="120"/>
        <w:jc w:val="both"/>
        <w:rPr>
          <w:color w:val="auto"/>
        </w:rPr>
      </w:pPr>
      <w:r>
        <w:rPr>
          <w:color w:val="auto"/>
        </w:rPr>
        <w:t>Sözleşmenin ABD kanunlarına uygunluğunun tetkiki ve gerekli yerlerin uyumlaştırılması</w:t>
      </w:r>
      <w:r w:rsidR="00A8598E">
        <w:rPr>
          <w:color w:val="auto"/>
        </w:rPr>
        <w:t>,</w:t>
      </w:r>
    </w:p>
    <w:p w:rsidR="007F001A" w:rsidRPr="00EC78C8" w:rsidRDefault="007F001A" w:rsidP="00EC78C8">
      <w:pPr>
        <w:pStyle w:val="Default"/>
        <w:numPr>
          <w:ilvl w:val="0"/>
          <w:numId w:val="30"/>
        </w:numPr>
        <w:spacing w:before="120" w:after="120"/>
        <w:jc w:val="both"/>
        <w:rPr>
          <w:color w:val="auto"/>
        </w:rPr>
      </w:pPr>
      <w:r>
        <w:rPr>
          <w:color w:val="auto"/>
        </w:rPr>
        <w:t>İçerisinde koşulların yer aldığı sözleşmenin imzalanması</w:t>
      </w:r>
      <w:r w:rsidR="00A8598E">
        <w:rPr>
          <w:color w:val="auto"/>
        </w:rPr>
        <w:t>.</w:t>
      </w:r>
    </w:p>
    <w:p w:rsidR="00065E04" w:rsidRDefault="00DC354D" w:rsidP="00EC78C8">
      <w:pPr>
        <w:pStyle w:val="Default"/>
        <w:spacing w:before="120" w:after="120"/>
        <w:jc w:val="both"/>
      </w:pPr>
      <w:r>
        <w:rPr>
          <w:color w:val="auto"/>
        </w:rPr>
        <w:t xml:space="preserve">Kurumun modeli bu anlamda dünyadaki İslami bankalar tarafından yaygın bir şekilde kullanılan </w:t>
      </w:r>
      <w:r w:rsidRPr="00DC354D">
        <w:rPr>
          <w:i/>
          <w:color w:val="auto"/>
        </w:rPr>
        <w:t>murabaha</w:t>
      </w:r>
      <w:r>
        <w:rPr>
          <w:color w:val="auto"/>
        </w:rPr>
        <w:t xml:space="preserve"> (taksitli-karlı satış) modelinden farklılaşmaktadır. Nitekim Abdul Rahman</w:t>
      </w:r>
      <w:r w:rsidRPr="00F70C91">
        <w:rPr>
          <w:color w:val="auto"/>
        </w:rPr>
        <w:t>’</w:t>
      </w:r>
      <w:r>
        <w:rPr>
          <w:color w:val="auto"/>
        </w:rPr>
        <w:t xml:space="preserve">ın kendisi de bu modele dair eleştirilere sahiptir. </w:t>
      </w:r>
      <w:r>
        <w:t xml:space="preserve">Ona göre </w:t>
      </w:r>
      <w:r w:rsidR="003448C3" w:rsidRPr="00DC354D">
        <w:rPr>
          <w:i/>
        </w:rPr>
        <w:t>murabaha</w:t>
      </w:r>
      <w:r w:rsidR="00361149">
        <w:t>,</w:t>
      </w:r>
      <w:r w:rsidR="003448C3" w:rsidRPr="00DC354D">
        <w:t xml:space="preserve"> görünümü, muh</w:t>
      </w:r>
      <w:r>
        <w:t>tevası ve şekli itibariyle faiz gibidir.</w:t>
      </w:r>
      <w:r>
        <w:rPr>
          <w:color w:val="auto"/>
        </w:rPr>
        <w:t xml:space="preserve"> Ayrıca </w:t>
      </w:r>
      <w:r w:rsidR="003448C3" w:rsidRPr="00DC354D">
        <w:t xml:space="preserve">Batılı ülkelerde </w:t>
      </w:r>
      <w:r w:rsidR="003448C3" w:rsidRPr="00DC354D">
        <w:rPr>
          <w:i/>
        </w:rPr>
        <w:t>murabaha</w:t>
      </w:r>
      <w:r w:rsidR="003448C3" w:rsidRPr="00DC354D">
        <w:t xml:space="preserve"> önünde ciddi engeller vardır:</w:t>
      </w:r>
      <w:r>
        <w:rPr>
          <w:color w:val="auto"/>
        </w:rPr>
        <w:t xml:space="preserve"> </w:t>
      </w:r>
      <w:r w:rsidR="003448C3" w:rsidRPr="00DC354D">
        <w:t>Ülkedeki ilgili kanunlar, bankaların gayr-ı menkul mal edinmesine müsaade etmemektedir.</w:t>
      </w:r>
      <w:r>
        <w:rPr>
          <w:color w:val="auto"/>
        </w:rPr>
        <w:t xml:space="preserve"> </w:t>
      </w:r>
      <w:r>
        <w:t xml:space="preserve">Vergi hususu da ayrı bir meseledir. </w:t>
      </w:r>
      <w:r>
        <w:rPr>
          <w:color w:val="auto"/>
        </w:rPr>
        <w:t xml:space="preserve">İlaveten, </w:t>
      </w:r>
      <w:r w:rsidR="003448C3" w:rsidRPr="00DC354D">
        <w:t xml:space="preserve">bu araç, </w:t>
      </w:r>
      <w:r w:rsidR="003448C3" w:rsidRPr="00DC354D">
        <w:rPr>
          <w:i/>
        </w:rPr>
        <w:t>mortgage</w:t>
      </w:r>
      <w:r w:rsidR="003448C3" w:rsidRPr="00DC354D">
        <w:t xml:space="preserve"> </w:t>
      </w:r>
      <w:r w:rsidR="00361149">
        <w:t xml:space="preserve">(ev finansmanı) </w:t>
      </w:r>
      <w:r w:rsidR="003448C3" w:rsidRPr="00DC354D">
        <w:t>işlemleri için uygun görülmemektedir.</w:t>
      </w:r>
      <w:r w:rsidR="00F57FF0">
        <w:t xml:space="preserve"> Dolayısıyla LA</w:t>
      </w:r>
      <w:r w:rsidR="00065E04">
        <w:t>RIBA</w:t>
      </w:r>
      <w:r w:rsidR="00065E04" w:rsidRPr="00DC354D">
        <w:t>’</w:t>
      </w:r>
      <w:r w:rsidR="00065E04">
        <w:t>nın tercih ettiği modelin son hali şöyledir:</w:t>
      </w:r>
    </w:p>
    <w:p w:rsidR="00065E04" w:rsidRDefault="003448C3" w:rsidP="00EC78C8">
      <w:pPr>
        <w:pStyle w:val="Default"/>
        <w:numPr>
          <w:ilvl w:val="0"/>
          <w:numId w:val="37"/>
        </w:numPr>
        <w:spacing w:before="120" w:after="120"/>
        <w:jc w:val="both"/>
      </w:pPr>
      <w:r w:rsidRPr="00065E04">
        <w:t>Azal</w:t>
      </w:r>
      <w:r w:rsidR="00065E04">
        <w:t>an ortak girişim üzere kiralama yapmak</w:t>
      </w:r>
      <w:r w:rsidRPr="00065E04">
        <w:t>,</w:t>
      </w:r>
    </w:p>
    <w:p w:rsidR="00065E04" w:rsidRDefault="003448C3" w:rsidP="00EC78C8">
      <w:pPr>
        <w:pStyle w:val="Default"/>
        <w:numPr>
          <w:ilvl w:val="0"/>
          <w:numId w:val="37"/>
        </w:numPr>
        <w:spacing w:before="120" w:after="120"/>
        <w:jc w:val="both"/>
      </w:pPr>
      <w:r w:rsidRPr="00065E04">
        <w:t>Müşteriyi her şeyden önce söz konusu yatırımı yapıp yapmama konusunda bilgilendirmek,</w:t>
      </w:r>
    </w:p>
    <w:p w:rsidR="00065E04" w:rsidRDefault="003448C3" w:rsidP="00EC78C8">
      <w:pPr>
        <w:pStyle w:val="Default"/>
        <w:numPr>
          <w:ilvl w:val="0"/>
          <w:numId w:val="37"/>
        </w:numPr>
        <w:spacing w:before="120" w:after="120"/>
        <w:jc w:val="both"/>
      </w:pPr>
      <w:r w:rsidRPr="00065E04">
        <w:lastRenderedPageBreak/>
        <w:t>Piyasanın RF faizsiz bankacı ve müşteri tarafından incelenmesinden sonra konutlar, otomobiller ve ticarethaneler</w:t>
      </w:r>
      <w:r w:rsidR="00361149">
        <w:t>,</w:t>
      </w:r>
      <w:r w:rsidRPr="00065E04">
        <w:t xml:space="preserve"> her iki tarafın üzerinde anlaşacakları adil </w:t>
      </w:r>
      <w:r w:rsidR="00361149">
        <w:t>bir piyasa fiyatı ile kiralanır,</w:t>
      </w:r>
    </w:p>
    <w:p w:rsidR="00065E04" w:rsidRDefault="003448C3" w:rsidP="00EC78C8">
      <w:pPr>
        <w:pStyle w:val="Default"/>
        <w:numPr>
          <w:ilvl w:val="0"/>
          <w:numId w:val="37"/>
        </w:numPr>
        <w:spacing w:before="120" w:after="120"/>
        <w:jc w:val="both"/>
      </w:pPr>
      <w:r w:rsidRPr="00065E04">
        <w:t>Aylık ödemeler, finansmanı yapılan mülkün piyasa kiralama d</w:t>
      </w:r>
      <w:r w:rsidR="00361149">
        <w:t>eğeri temel alınarak hesaplanır,</w:t>
      </w:r>
    </w:p>
    <w:p w:rsidR="00DC354D" w:rsidRPr="00EC78C8" w:rsidRDefault="003448C3" w:rsidP="00EC78C8">
      <w:pPr>
        <w:pStyle w:val="Default"/>
        <w:numPr>
          <w:ilvl w:val="0"/>
          <w:numId w:val="37"/>
        </w:numPr>
        <w:spacing w:before="120" w:after="120"/>
        <w:jc w:val="both"/>
      </w:pPr>
      <w:r w:rsidRPr="00065E04">
        <w:t xml:space="preserve">Kiralama değeri ise piyasaya çıkılarak benzer niteliklerde aynı mahallede bulunan konutların kiralama değerlerini ölçmek üzere emlakçılarla, internet üzerinden erişilen verilerin analiziyle ve yapılan iletişimler sonucunda bulunur. </w:t>
      </w:r>
    </w:p>
    <w:p w:rsidR="00361149" w:rsidRPr="00EC78C8" w:rsidRDefault="00361149" w:rsidP="00EC78C8">
      <w:pPr>
        <w:pStyle w:val="Default"/>
        <w:spacing w:before="120" w:after="120"/>
        <w:jc w:val="both"/>
      </w:pPr>
      <w:r>
        <w:rPr>
          <w:color w:val="auto"/>
        </w:rPr>
        <w:t xml:space="preserve">Nitekim bu özellikleri dolayısıyla 2008 Finansal Kriz sürecinde kendilerine başvuran yatırımcılara gayrimenkul yatırımı hususunda doğru bilgilendirme yaptıkları ve gayrimenkul balonunun şişmesine katkıda bulunmadıkları için krizi görece daha iyi atlattıkları dile getirilmektedir. </w:t>
      </w:r>
      <w:r w:rsidR="00F57FF0">
        <w:t>LA</w:t>
      </w:r>
      <w:r>
        <w:t>RIBA</w:t>
      </w:r>
      <w:r w:rsidRPr="00DC354D">
        <w:t>’</w:t>
      </w:r>
      <w:r>
        <w:t xml:space="preserve">nın başarılarından bir başkası olarak şu bilgi paylaşılmaktadır: </w:t>
      </w:r>
      <w:r w:rsidRPr="00DC354D">
        <w:t>2002’de Fannie Mae</w:t>
      </w:r>
      <w:r>
        <w:rPr>
          <w:rStyle w:val="DipnotBavurusu"/>
        </w:rPr>
        <w:footnoteReference w:id="6"/>
      </w:r>
      <w:r w:rsidRPr="00DC354D">
        <w:t xml:space="preserve"> ile birlikte ABD tarihinde ipotek destekli faizsiz </w:t>
      </w:r>
      <w:r w:rsidRPr="00361149">
        <w:rPr>
          <w:i/>
        </w:rPr>
        <w:t>sukuk</w:t>
      </w:r>
      <w:r>
        <w:rPr>
          <w:rStyle w:val="DipnotBavurusu"/>
          <w:i/>
        </w:rPr>
        <w:footnoteReference w:id="7"/>
      </w:r>
      <w:r w:rsidRPr="00DC354D">
        <w:t xml:space="preserve"> (</w:t>
      </w:r>
      <w:r w:rsidRPr="00D608EA">
        <w:rPr>
          <w:i/>
        </w:rPr>
        <w:t>Riba free mortgage –backed securities, RFMBS sukuk</w:t>
      </w:r>
      <w:r w:rsidRPr="00DC354D">
        <w:t>) çıkarabilen ilk faizsiz şirket olmuştur.</w:t>
      </w:r>
      <w:r>
        <w:t xml:space="preserve"> </w:t>
      </w:r>
    </w:p>
    <w:p w:rsidR="00EC78C8" w:rsidRPr="000C4C8E" w:rsidRDefault="00F57FF0" w:rsidP="00EC78C8">
      <w:pPr>
        <w:pStyle w:val="Default"/>
        <w:spacing w:before="120" w:after="120"/>
        <w:jc w:val="both"/>
      </w:pPr>
      <w:r>
        <w:rPr>
          <w:color w:val="auto"/>
        </w:rPr>
        <w:t>LA</w:t>
      </w:r>
      <w:r w:rsidR="00DD4E6D">
        <w:rPr>
          <w:color w:val="auto"/>
        </w:rPr>
        <w:t xml:space="preserve">RIBA, doğrudan bankacılık yapma iznini ise şu yolla almıştır: </w:t>
      </w:r>
      <w:r w:rsidR="003448C3" w:rsidRPr="00DC354D">
        <w:t xml:space="preserve">1998 yılında </w:t>
      </w:r>
      <w:r w:rsidR="00DD4E6D">
        <w:t xml:space="preserve">batık bir konvansiyonel banka olan </w:t>
      </w:r>
      <w:r w:rsidR="003448C3" w:rsidRPr="00DC354D">
        <w:t>Bank of Whitt</w:t>
      </w:r>
      <w:r w:rsidR="00361149">
        <w:t>i</w:t>
      </w:r>
      <w:r w:rsidR="003448C3" w:rsidRPr="00DC354D">
        <w:t xml:space="preserve">er için denetim değişikliği onayı alınmış ve böylece bir banka sahibi olunmuştur. </w:t>
      </w:r>
    </w:p>
    <w:p w:rsidR="00421307" w:rsidRPr="00AD0DA1" w:rsidRDefault="00432624" w:rsidP="00432624">
      <w:pPr>
        <w:pStyle w:val="Default"/>
        <w:spacing w:before="120" w:after="120"/>
        <w:jc w:val="both"/>
        <w:rPr>
          <w:b/>
        </w:rPr>
      </w:pPr>
      <w:r>
        <w:rPr>
          <w:b/>
        </w:rPr>
        <w:t xml:space="preserve">4.3.3. </w:t>
      </w:r>
      <w:r w:rsidR="00D84E80" w:rsidRPr="00AD0DA1">
        <w:rPr>
          <w:b/>
        </w:rPr>
        <w:t>Pencere Bankacılığı</w:t>
      </w:r>
    </w:p>
    <w:p w:rsidR="00A42FCE" w:rsidRDefault="00A42FCE" w:rsidP="00EC78C8">
      <w:pPr>
        <w:pStyle w:val="Default"/>
        <w:spacing w:before="120" w:after="120"/>
        <w:jc w:val="both"/>
      </w:pPr>
      <w:r>
        <w:t>Pencere bankacılığı (</w:t>
      </w:r>
      <w:r w:rsidRPr="00A42FCE">
        <w:rPr>
          <w:i/>
        </w:rPr>
        <w:t>window banking</w:t>
      </w:r>
      <w:r>
        <w:t xml:space="preserve">) en yalın anlatımla, konvansiyonel bir bankanın bünyesinde faizsiz, İslam ilkeleriyle uyumlu bankacılık yapan bir kısım ayırmasıdır. Bu durum şuna benzetilebilir: Bir binanın tamamı konvansiyonel bankacılığa ayrılmış olsun; bu binanın bir odasını faizsiz bankacılık işlemlerine ayırıp o odanın penceresinin faizsiz bankacılık dünyasına açılması sağlanmış olmaktadır. </w:t>
      </w:r>
    </w:p>
    <w:p w:rsidR="008C06B4" w:rsidRDefault="00A42FCE" w:rsidP="00EC78C8">
      <w:pPr>
        <w:pStyle w:val="Default"/>
        <w:spacing w:before="120" w:after="120"/>
        <w:jc w:val="both"/>
      </w:pPr>
      <w:r>
        <w:t xml:space="preserve">Dünyadaki ilk faizsiz pencerenin ne zaman ve hangi banka tarafından uygulandığı net olarak bilinmemekle birlikte bugün bu uygulamayı daha çok oturmuş, iyi bilinen konvansiyonel bankalar </w:t>
      </w:r>
      <w:r w:rsidR="008C06B4">
        <w:t>yürütmektedir.</w:t>
      </w:r>
      <w:r w:rsidR="00EC78C8">
        <w:t xml:space="preserve"> </w:t>
      </w:r>
    </w:p>
    <w:p w:rsidR="00B73935" w:rsidRDefault="008C06B4" w:rsidP="00EC78C8">
      <w:pPr>
        <w:pStyle w:val="Default"/>
        <w:spacing w:before="120" w:after="120"/>
        <w:jc w:val="both"/>
      </w:pPr>
      <w:r>
        <w:t>Pencere bankacılığının temel kuruluş amacı, tahmin edileceği üzere, konvansiyonel bankaların özellikle Müslüman kesimden gelen talepler karşısında pastadan pay alma isteğidir. Böyle</w:t>
      </w:r>
      <w:r w:rsidR="00AC3AB1">
        <w:t>ce</w:t>
      </w:r>
      <w:r>
        <w:t xml:space="preserve"> tüm pasta, tam anlamıyla faizsiz (</w:t>
      </w:r>
      <w:r w:rsidRPr="00FE764A">
        <w:rPr>
          <w:i/>
        </w:rPr>
        <w:t>full-fledged</w:t>
      </w:r>
      <w:r>
        <w:t xml:space="preserve">) bankacılık yapan kurumlara kaptırılmayacaktır. Bu, özellikle tam anlamıyla faizsiz bankaların yer almadığı Batılı ülkelerde yaşayan Müslümanlar için bir çıkış yolu olmuştur. </w:t>
      </w:r>
      <w:r w:rsidR="00AC3AB1">
        <w:t>Bu yöntem ayrıca i</w:t>
      </w:r>
      <w:r>
        <w:t>kili</w:t>
      </w:r>
      <w:r w:rsidR="009112FE">
        <w:t xml:space="preserve"> </w:t>
      </w:r>
      <w:r>
        <w:t xml:space="preserve">bankacılık </w:t>
      </w:r>
      <w:r w:rsidR="0053108C">
        <w:t>(</w:t>
      </w:r>
      <w:r w:rsidR="0053108C" w:rsidRPr="00FE764A">
        <w:rPr>
          <w:i/>
        </w:rPr>
        <w:t>dual banking</w:t>
      </w:r>
      <w:r w:rsidR="0053108C">
        <w:t xml:space="preserve">) </w:t>
      </w:r>
      <w:r>
        <w:t xml:space="preserve">yapısına sahip ülkeler (Malezya gibi) için de uygulanmaktadır. </w:t>
      </w:r>
    </w:p>
    <w:p w:rsidR="00B73935" w:rsidRDefault="00B73935" w:rsidP="00EC78C8">
      <w:pPr>
        <w:pStyle w:val="Default"/>
        <w:spacing w:before="120" w:after="120"/>
        <w:jc w:val="both"/>
      </w:pPr>
      <w:r>
        <w:t>Bugün itibariyle dünyada kaç ülkede kaç banka</w:t>
      </w:r>
      <w:r w:rsidR="0047758B">
        <w:t xml:space="preserve">nın </w:t>
      </w:r>
      <w:r>
        <w:t>pencere bankacılığı yapıldığı tam olarak bilinmemektedir. Fakat dünyada öne çıkan pencere bankalarını şöyle listelemek mümkündür:</w:t>
      </w:r>
    </w:p>
    <w:p w:rsidR="00B73935" w:rsidRDefault="00B73935" w:rsidP="00EC78C8">
      <w:pPr>
        <w:pStyle w:val="Default"/>
        <w:numPr>
          <w:ilvl w:val="0"/>
          <w:numId w:val="17"/>
        </w:numPr>
        <w:spacing w:before="120" w:after="120"/>
        <w:jc w:val="both"/>
      </w:pPr>
      <w:r>
        <w:t>HSBC (Malezya, Suudi Arabistan gibi ülke</w:t>
      </w:r>
      <w:r w:rsidR="00AC3AB1">
        <w:t>lerde varlığını sürdürmektedir)</w:t>
      </w:r>
    </w:p>
    <w:p w:rsidR="00B73935" w:rsidRDefault="00B73935" w:rsidP="00EC78C8">
      <w:pPr>
        <w:pStyle w:val="Default"/>
        <w:numPr>
          <w:ilvl w:val="0"/>
          <w:numId w:val="17"/>
        </w:numPr>
        <w:spacing w:before="120" w:after="120"/>
        <w:jc w:val="both"/>
      </w:pPr>
      <w:r>
        <w:t>Citibank (Malezya gibi)</w:t>
      </w:r>
    </w:p>
    <w:p w:rsidR="00B73935" w:rsidRDefault="00B73935" w:rsidP="00EC78C8">
      <w:pPr>
        <w:pStyle w:val="Default"/>
        <w:numPr>
          <w:ilvl w:val="0"/>
          <w:numId w:val="17"/>
        </w:numPr>
        <w:spacing w:before="120" w:after="120"/>
        <w:jc w:val="both"/>
      </w:pPr>
      <w:r>
        <w:t>Barclays (İngiltere, Kenya</w:t>
      </w:r>
      <w:r w:rsidR="00B8373F">
        <w:t>, Birleşik Arap Emirlikleri</w:t>
      </w:r>
      <w:r>
        <w:t xml:space="preserve"> gibi)</w:t>
      </w:r>
    </w:p>
    <w:p w:rsidR="00856DFD" w:rsidRDefault="00CB18DD" w:rsidP="00EC78C8">
      <w:pPr>
        <w:pStyle w:val="Default"/>
        <w:spacing w:before="120" w:after="120"/>
        <w:jc w:val="both"/>
        <w:rPr>
          <w:color w:val="auto"/>
        </w:rPr>
      </w:pPr>
      <w:r>
        <w:t xml:space="preserve">Bu listelenen büyük, iyi bilinen bankalar tarafından faizsiz bankacılık hizmeti almak, pencere bankacılığının istenen, olumlu yanlarından bir tanesi olarak zikredilmektedir. Bu bankalara dair zikredilen bir başka olumlu yön, </w:t>
      </w:r>
      <w:r w:rsidR="002A40E4">
        <w:t>tam anlamıyla faizsiz bankacılık yapılamayan ama ciddi oranda Müslüman nüfusa sahip özellikle Batılı ülkelerde faizsiz bankacılık imkânı tanımasıdır. Örneğin, Mastrosimone (2013), İtalya</w:t>
      </w:r>
      <w:r w:rsidR="002A40E4" w:rsidRPr="00F70C91">
        <w:rPr>
          <w:color w:val="auto"/>
        </w:rPr>
        <w:t>’</w:t>
      </w:r>
      <w:r w:rsidR="002A40E4">
        <w:rPr>
          <w:color w:val="auto"/>
        </w:rPr>
        <w:t xml:space="preserve">da faizsiz bankacılığın pencere sistemiyle ortaya çıkarılabileceğini savunmaktadır. </w:t>
      </w:r>
    </w:p>
    <w:p w:rsidR="001E6282" w:rsidRDefault="0085529F" w:rsidP="00EC78C8">
      <w:pPr>
        <w:pStyle w:val="Default"/>
        <w:spacing w:before="120" w:after="120"/>
        <w:jc w:val="both"/>
        <w:rPr>
          <w:color w:val="auto"/>
        </w:rPr>
      </w:pPr>
      <w:r>
        <w:lastRenderedPageBreak/>
        <w:t xml:space="preserve">Pencere bankacılığının en yaygın olduğu ülkeler arasında İngiltere önemli bir yer tutmaktadır. </w:t>
      </w:r>
      <w:r w:rsidRPr="002A5F31">
        <w:t>Londra ve diğer İngiltere şehirlerinde</w:t>
      </w:r>
      <w:r>
        <w:t xml:space="preserve">ki finansal kurumlar </w:t>
      </w:r>
      <w:r w:rsidRPr="002A5F31">
        <w:t xml:space="preserve">yaklaşık 40 yıldır İslami finans ve ilgili profesyonel hizmetler sunmaktadır. </w:t>
      </w:r>
      <w:r w:rsidR="0047758B">
        <w:rPr>
          <w:color w:val="auto"/>
        </w:rPr>
        <w:t xml:space="preserve">İslam İşbirliği Teşkilatı’na üye ülkelerden pencere bankacılığının faaliyet gösterdiği </w:t>
      </w:r>
      <w:r w:rsidR="00B857F4">
        <w:rPr>
          <w:color w:val="auto"/>
        </w:rPr>
        <w:t>bankaların sayısı oldukça</w:t>
      </w:r>
      <w:r w:rsidR="003935A0">
        <w:rPr>
          <w:color w:val="auto"/>
        </w:rPr>
        <w:t xml:space="preserve"> sınırlıdır:</w:t>
      </w:r>
      <w:r w:rsidR="0047758B">
        <w:rPr>
          <w:color w:val="auto"/>
        </w:rPr>
        <w:t xml:space="preserve"> Endonezya</w:t>
      </w:r>
      <w:r w:rsidR="002226B6">
        <w:rPr>
          <w:color w:val="auto"/>
        </w:rPr>
        <w:t xml:space="preserve"> 20</w:t>
      </w:r>
      <w:r w:rsidR="0047758B">
        <w:rPr>
          <w:color w:val="auto"/>
        </w:rPr>
        <w:t xml:space="preserve">, </w:t>
      </w:r>
      <w:r w:rsidR="002226B6">
        <w:rPr>
          <w:color w:val="auto"/>
        </w:rPr>
        <w:t xml:space="preserve">Bangladeş 15, </w:t>
      </w:r>
      <w:r w:rsidR="0047758B">
        <w:rPr>
          <w:color w:val="auto"/>
        </w:rPr>
        <w:t>Malezya</w:t>
      </w:r>
      <w:r w:rsidR="002226B6">
        <w:rPr>
          <w:color w:val="auto"/>
        </w:rPr>
        <w:t xml:space="preserve"> 10</w:t>
      </w:r>
      <w:r w:rsidR="0047758B">
        <w:rPr>
          <w:color w:val="auto"/>
        </w:rPr>
        <w:t>, Afganistan</w:t>
      </w:r>
      <w:r w:rsidR="002226B6">
        <w:rPr>
          <w:color w:val="auto"/>
        </w:rPr>
        <w:t xml:space="preserve"> 6</w:t>
      </w:r>
      <w:r w:rsidR="0047758B">
        <w:rPr>
          <w:color w:val="auto"/>
        </w:rPr>
        <w:t>, S. Arabistan</w:t>
      </w:r>
      <w:r w:rsidR="002226B6">
        <w:rPr>
          <w:color w:val="auto"/>
        </w:rPr>
        <w:t xml:space="preserve"> 8</w:t>
      </w:r>
      <w:r w:rsidR="0047758B">
        <w:rPr>
          <w:color w:val="auto"/>
        </w:rPr>
        <w:t>, Pakistan</w:t>
      </w:r>
      <w:r w:rsidR="002226B6">
        <w:rPr>
          <w:color w:val="auto"/>
        </w:rPr>
        <w:t xml:space="preserve"> 17</w:t>
      </w:r>
      <w:r w:rsidR="0047758B">
        <w:rPr>
          <w:color w:val="auto"/>
        </w:rPr>
        <w:t>, Umman</w:t>
      </w:r>
      <w:r w:rsidR="002226B6">
        <w:rPr>
          <w:color w:val="auto"/>
        </w:rPr>
        <w:t xml:space="preserve"> 6 (SESRIC, 2020)</w:t>
      </w:r>
      <w:r w:rsidR="002A5F31">
        <w:rPr>
          <w:color w:val="auto"/>
        </w:rPr>
        <w:t xml:space="preserve">. </w:t>
      </w:r>
    </w:p>
    <w:p w:rsidR="00856DFD" w:rsidRDefault="00856DFD" w:rsidP="00EC78C8">
      <w:pPr>
        <w:pStyle w:val="Default"/>
        <w:spacing w:before="120" w:after="120"/>
        <w:jc w:val="both"/>
      </w:pPr>
      <w:r>
        <w:t>Öte yandan, pencere bankacılığına dair şu gibi belli başlı eleştirilerde bulunulmaktadır:</w:t>
      </w:r>
    </w:p>
    <w:p w:rsidR="00856DFD" w:rsidRDefault="00856DFD" w:rsidP="00EC78C8">
      <w:pPr>
        <w:pStyle w:val="Default"/>
        <w:numPr>
          <w:ilvl w:val="0"/>
          <w:numId w:val="18"/>
        </w:numPr>
        <w:spacing w:before="120" w:after="120"/>
        <w:jc w:val="both"/>
      </w:pPr>
      <w:r>
        <w:t>Özellikle ülkemizdeki gibi faizsiz bankacılık oranının az olduğu yerlerde pencere bankacılığına izin verilmesi durumunda rekabetin pencere bankaları lehine dengesizleşmesi ihtimali,</w:t>
      </w:r>
    </w:p>
    <w:p w:rsidR="00856DFD" w:rsidRDefault="00856DFD" w:rsidP="00EC78C8">
      <w:pPr>
        <w:pStyle w:val="Default"/>
        <w:numPr>
          <w:ilvl w:val="0"/>
          <w:numId w:val="18"/>
        </w:numPr>
        <w:spacing w:before="120" w:after="120"/>
        <w:jc w:val="both"/>
      </w:pPr>
      <w:r>
        <w:t>Pencere bankacılığı yapan bankaların özellikle İslami ilkelere uyum hususunda nasıl çalıştıklarına dair denetlemenin kim tarafından ne şekilde yapıldığına dair bilgi eksikliği,</w:t>
      </w:r>
    </w:p>
    <w:p w:rsidR="00856DFD" w:rsidRDefault="00856DFD" w:rsidP="00EC78C8">
      <w:pPr>
        <w:pStyle w:val="Default"/>
        <w:numPr>
          <w:ilvl w:val="0"/>
          <w:numId w:val="18"/>
        </w:numPr>
        <w:spacing w:before="120" w:after="120"/>
        <w:jc w:val="both"/>
      </w:pPr>
      <w:r>
        <w:t>Pencerelerin, ilgili operasyonlarını konvansiyonel bankacılıktan net bir şekilde ayırıp ayırmadıkları hususunda tereddüt,</w:t>
      </w:r>
    </w:p>
    <w:p w:rsidR="00856DFD" w:rsidRDefault="00856DFD" w:rsidP="00EC78C8">
      <w:pPr>
        <w:pStyle w:val="Default"/>
        <w:numPr>
          <w:ilvl w:val="0"/>
          <w:numId w:val="18"/>
        </w:numPr>
        <w:spacing w:before="120" w:after="120"/>
        <w:jc w:val="both"/>
      </w:pPr>
      <w:r>
        <w:t>Bir öncekiyle de bağlantılı olmak üzere, pencere bankacılığında “niyet” eksikliği sebebiyle tam bir adanmışlık olup olamayacağı ve bunun doğuracağı sonuçlara yönelik tereddüt.</w:t>
      </w:r>
    </w:p>
    <w:p w:rsidR="0085529F" w:rsidRDefault="00856DFD" w:rsidP="00EC78C8">
      <w:pPr>
        <w:pStyle w:val="Default"/>
        <w:spacing w:before="120" w:after="120"/>
        <w:jc w:val="both"/>
      </w:pPr>
      <w:r>
        <w:t xml:space="preserve">Nitekim bu ve benzeri sebeplerden dolayı bazı ülkeler pencere bankacılığına izin vermemektedirler. </w:t>
      </w:r>
    </w:p>
    <w:p w:rsidR="008E449D" w:rsidRPr="00EC78C8" w:rsidRDefault="00432624" w:rsidP="00EC78C8">
      <w:pPr>
        <w:pStyle w:val="Default"/>
        <w:spacing w:before="120" w:after="120"/>
        <w:jc w:val="both"/>
        <w:rPr>
          <w:b/>
        </w:rPr>
      </w:pPr>
      <w:r>
        <w:rPr>
          <w:b/>
        </w:rPr>
        <w:t>4.3</w:t>
      </w:r>
      <w:r w:rsidR="00C3705C">
        <w:rPr>
          <w:b/>
        </w:rPr>
        <w:t>.4</w:t>
      </w:r>
      <w:r w:rsidR="009757C6" w:rsidRPr="009757C6">
        <w:rPr>
          <w:b/>
        </w:rPr>
        <w:t xml:space="preserve">. </w:t>
      </w:r>
      <w:r w:rsidR="00754A50" w:rsidRPr="00754A50">
        <w:rPr>
          <w:b/>
        </w:rPr>
        <w:t>J</w:t>
      </w:r>
      <w:r w:rsidR="002959A8">
        <w:rPr>
          <w:b/>
        </w:rPr>
        <w:t>AKBANK</w:t>
      </w:r>
    </w:p>
    <w:p w:rsidR="00B56EC6" w:rsidRDefault="00C3705C" w:rsidP="00EC78C8">
      <w:pPr>
        <w:pStyle w:val="Default"/>
        <w:spacing w:before="120" w:after="120"/>
        <w:jc w:val="both"/>
        <w:rPr>
          <w:color w:val="auto"/>
        </w:rPr>
      </w:pPr>
      <w:r>
        <w:t>Her ne kadar faiz yalnızca İslamiyet</w:t>
      </w:r>
      <w:r w:rsidRPr="00F70C91">
        <w:rPr>
          <w:color w:val="auto"/>
        </w:rPr>
        <w:t>’</w:t>
      </w:r>
      <w:r>
        <w:rPr>
          <w:color w:val="auto"/>
        </w:rPr>
        <w:t>te değil fakat Yahudilik ve Hristiyanlıkta da yasaklanmış olsa da İslamiyet dışındaki dinlerde faiz yasağı zamanla çeşitli şekillerde erozyona uğramıştır</w:t>
      </w:r>
      <w:r>
        <w:rPr>
          <w:rStyle w:val="DipnotBavurusu"/>
          <w:color w:val="auto"/>
        </w:rPr>
        <w:footnoteReference w:id="8"/>
      </w:r>
      <w:r>
        <w:rPr>
          <w:color w:val="auto"/>
        </w:rPr>
        <w:t xml:space="preserve">. Dolayısıyla bugün için faiz yasağını dikkate alan ve dini perspektife dayandırılan bir başka bankacılık örneği bulmak mümkün değildir. Bunun bir istisnası, faizsiz bankacılık yapmak amacıyla kurulan fakat bu amacı herhangi bir dini bakış açısına dayandırmayan JAKBANK örneğidir. </w:t>
      </w:r>
    </w:p>
    <w:p w:rsidR="00F97EE6" w:rsidRDefault="00DF5ED6" w:rsidP="00EC78C8">
      <w:pPr>
        <w:pStyle w:val="Default"/>
        <w:spacing w:before="120" w:after="120"/>
        <w:jc w:val="both"/>
        <w:rPr>
          <w:color w:val="auto"/>
        </w:rPr>
      </w:pPr>
      <w:r>
        <w:t>Bugün varlığına İsveç</w:t>
      </w:r>
      <w:r w:rsidRPr="00F70C91">
        <w:rPr>
          <w:color w:val="auto"/>
        </w:rPr>
        <w:t>’</w:t>
      </w:r>
      <w:r>
        <w:rPr>
          <w:color w:val="auto"/>
        </w:rPr>
        <w:t>t</w:t>
      </w:r>
      <w:r w:rsidR="003071DD">
        <w:rPr>
          <w:color w:val="auto"/>
        </w:rPr>
        <w:t>e devam eden JAK Bankası</w:t>
      </w:r>
      <w:r>
        <w:rPr>
          <w:color w:val="auto"/>
        </w:rPr>
        <w:t>, 1931</w:t>
      </w:r>
      <w:r w:rsidRPr="00F70C91">
        <w:rPr>
          <w:color w:val="auto"/>
        </w:rPr>
        <w:t>’</w:t>
      </w:r>
      <w:r>
        <w:rPr>
          <w:color w:val="auto"/>
        </w:rPr>
        <w:t>de Danimarka</w:t>
      </w:r>
      <w:r w:rsidRPr="00F70C91">
        <w:rPr>
          <w:color w:val="auto"/>
        </w:rPr>
        <w:t>’</w:t>
      </w:r>
      <w:r>
        <w:rPr>
          <w:color w:val="auto"/>
        </w:rPr>
        <w:t>da kurulan benzer bir yapıdan hareketle 1965</w:t>
      </w:r>
      <w:r w:rsidRPr="00F70C91">
        <w:rPr>
          <w:color w:val="auto"/>
        </w:rPr>
        <w:t>’</w:t>
      </w:r>
      <w:r>
        <w:rPr>
          <w:color w:val="auto"/>
        </w:rPr>
        <w:t>te JAK Riksförening</w:t>
      </w:r>
      <w:r w:rsidR="009C7282">
        <w:rPr>
          <w:color w:val="auto"/>
        </w:rPr>
        <w:t xml:space="preserve"> (Birlik)</w:t>
      </w:r>
      <w:r>
        <w:rPr>
          <w:color w:val="auto"/>
        </w:rPr>
        <w:t xml:space="preserve"> olarak kurulmuştur. Bunun ilkin Danimarka</w:t>
      </w:r>
      <w:r w:rsidRPr="00F70C91">
        <w:rPr>
          <w:color w:val="auto"/>
        </w:rPr>
        <w:t>’</w:t>
      </w:r>
      <w:r>
        <w:rPr>
          <w:color w:val="auto"/>
        </w:rPr>
        <w:t>da kuruluşunun temel sebebi, çiftçilerin yüksek faizle iş gören tefecilerden bunalıp bir al</w:t>
      </w:r>
      <w:r w:rsidR="00A269FD">
        <w:rPr>
          <w:color w:val="auto"/>
        </w:rPr>
        <w:t>ternatife yönelmek istemeleridir</w:t>
      </w:r>
      <w:r>
        <w:rPr>
          <w:color w:val="auto"/>
        </w:rPr>
        <w:t xml:space="preserve">. </w:t>
      </w:r>
      <w:r w:rsidR="00F97EE6">
        <w:rPr>
          <w:color w:val="auto"/>
        </w:rPr>
        <w:t>İsveç</w:t>
      </w:r>
      <w:r w:rsidR="00F97EE6" w:rsidRPr="00F70C91">
        <w:rPr>
          <w:color w:val="auto"/>
        </w:rPr>
        <w:t>’</w:t>
      </w:r>
      <w:r w:rsidR="00F97EE6">
        <w:rPr>
          <w:color w:val="auto"/>
        </w:rPr>
        <w:t>teki kurumun kurulmasının amacı ise faizden arındırılmış tasarrufa dayalı finansman sağlanmasıdır. Kurum bu amaçla ilk finansmanını 1970</w:t>
      </w:r>
      <w:r w:rsidR="00F97EE6" w:rsidRPr="00F70C91">
        <w:rPr>
          <w:color w:val="auto"/>
        </w:rPr>
        <w:t>’</w:t>
      </w:r>
      <w:r w:rsidR="00A269FD">
        <w:rPr>
          <w:color w:val="auto"/>
        </w:rPr>
        <w:t>t</w:t>
      </w:r>
      <w:r w:rsidR="00F97EE6">
        <w:rPr>
          <w:color w:val="auto"/>
        </w:rPr>
        <w:t xml:space="preserve">e vermiştir. Kurum, şu anki isminde yer </w:t>
      </w:r>
      <w:r w:rsidR="00A269FD">
        <w:rPr>
          <w:color w:val="auto"/>
        </w:rPr>
        <w:t>alan Medlemsbank ibaresinden hareketle, üyelik yapısı üzerine işlemektedir</w:t>
      </w:r>
      <w:r w:rsidR="00F97EE6">
        <w:rPr>
          <w:color w:val="auto"/>
        </w:rPr>
        <w:t xml:space="preserve">. Kısacası </w:t>
      </w:r>
      <w:r w:rsidR="00A269FD">
        <w:rPr>
          <w:color w:val="auto"/>
        </w:rPr>
        <w:t xml:space="preserve">bu </w:t>
      </w:r>
      <w:r w:rsidR="00F97EE6">
        <w:rPr>
          <w:color w:val="auto"/>
        </w:rPr>
        <w:t xml:space="preserve">bir “üyelik sistemi bankası”dır. </w:t>
      </w:r>
      <w:r w:rsidR="00E06DA4">
        <w:rPr>
          <w:color w:val="auto"/>
        </w:rPr>
        <w:t>Bu kimlik, Banka</w:t>
      </w:r>
      <w:r w:rsidR="00E06DA4" w:rsidRPr="00F70C91">
        <w:rPr>
          <w:color w:val="auto"/>
        </w:rPr>
        <w:t>’</w:t>
      </w:r>
      <w:r w:rsidR="00E06DA4">
        <w:rPr>
          <w:color w:val="auto"/>
        </w:rPr>
        <w:t xml:space="preserve">nın bir kooperatif yapısında olmasını da sağlamaktadır. </w:t>
      </w:r>
    </w:p>
    <w:p w:rsidR="00CD7950" w:rsidRDefault="00F97EE6" w:rsidP="00EC78C8">
      <w:pPr>
        <w:pStyle w:val="Default"/>
        <w:spacing w:before="120" w:after="120"/>
        <w:jc w:val="both"/>
        <w:rPr>
          <w:color w:val="auto"/>
        </w:rPr>
      </w:pPr>
      <w:r>
        <w:rPr>
          <w:color w:val="auto"/>
        </w:rPr>
        <w:t>Bankaya olan ilgi, 1990</w:t>
      </w:r>
      <w:r w:rsidRPr="00F70C91">
        <w:rPr>
          <w:color w:val="auto"/>
        </w:rPr>
        <w:t>’</w:t>
      </w:r>
      <w:r>
        <w:rPr>
          <w:color w:val="auto"/>
        </w:rPr>
        <w:t xml:space="preserve">lardaki finansal kriz döneminde artmıştır. Bu, üye sayısındaki artışla paralel seyretmiştir. </w:t>
      </w:r>
      <w:r w:rsidR="00CD7950">
        <w:rPr>
          <w:color w:val="auto"/>
        </w:rPr>
        <w:t>Böylece kurumun bir ekonomik birlik altında toplanması ihtiyacı hissedilmiş ve bu sebeple kurum, 1993</w:t>
      </w:r>
      <w:r w:rsidR="00CD7950" w:rsidRPr="00F70C91">
        <w:rPr>
          <w:color w:val="auto"/>
        </w:rPr>
        <w:t>’</w:t>
      </w:r>
      <w:r w:rsidR="00CD7950">
        <w:rPr>
          <w:color w:val="auto"/>
        </w:rPr>
        <w:t>te JAK Ekonomi Birliği</w:t>
      </w:r>
      <w:r w:rsidR="00CD7950" w:rsidRPr="00F70C91">
        <w:rPr>
          <w:color w:val="auto"/>
        </w:rPr>
        <w:t>’</w:t>
      </w:r>
      <w:r w:rsidR="00CD7950">
        <w:rPr>
          <w:color w:val="auto"/>
        </w:rPr>
        <w:t xml:space="preserve">ne </w:t>
      </w:r>
      <w:r w:rsidR="0064132D">
        <w:rPr>
          <w:color w:val="auto"/>
        </w:rPr>
        <w:t xml:space="preserve">(JAK Ekonomisk Förening) </w:t>
      </w:r>
      <w:r w:rsidR="00CD7950">
        <w:rPr>
          <w:color w:val="auto"/>
        </w:rPr>
        <w:t>devredilmiştir. JAK Bankası</w:t>
      </w:r>
      <w:r w:rsidR="00CD7950" w:rsidRPr="00F70C91">
        <w:rPr>
          <w:color w:val="auto"/>
        </w:rPr>
        <w:t>’</w:t>
      </w:r>
      <w:r w:rsidR="00CD7950">
        <w:rPr>
          <w:color w:val="auto"/>
        </w:rPr>
        <w:t>nın b</w:t>
      </w:r>
      <w:r w:rsidR="00B56EC6">
        <w:rPr>
          <w:color w:val="auto"/>
        </w:rPr>
        <w:t>ir üyelik sistemi bankası olmaya</w:t>
      </w:r>
      <w:r w:rsidR="00CD7950">
        <w:rPr>
          <w:color w:val="auto"/>
        </w:rPr>
        <w:t xml:space="preserve"> dair başvurusu 1997</w:t>
      </w:r>
      <w:r w:rsidR="00CD7950" w:rsidRPr="00F70C91">
        <w:rPr>
          <w:color w:val="auto"/>
        </w:rPr>
        <w:t>’</w:t>
      </w:r>
      <w:r w:rsidR="00CD7950">
        <w:rPr>
          <w:color w:val="auto"/>
        </w:rPr>
        <w:t xml:space="preserve">de kabul edilmiştir. Böylece Banka statüsüne haiz olan kurum, devletin diğer bankalar için sağladığı mevduat sigortasından da faydalanmaya başlamıştır. </w:t>
      </w:r>
    </w:p>
    <w:p w:rsidR="00CD7950" w:rsidRDefault="00CD7950" w:rsidP="00EC78C8">
      <w:pPr>
        <w:pStyle w:val="Default"/>
        <w:spacing w:before="120" w:after="120"/>
        <w:jc w:val="both"/>
        <w:rPr>
          <w:color w:val="auto"/>
        </w:rPr>
      </w:pPr>
      <w:r>
        <w:rPr>
          <w:color w:val="auto"/>
        </w:rPr>
        <w:t xml:space="preserve">Banka, bugünkü temel amacını, misyonunu şöyle tanımlamaktadır: Daha düşük seviyede bir borçluluk ve çevrenin kaynaklarından daha az harcayarak insanlar, çevre ve ekonomi için sürdürülebilir bir topluma katkı sağlamak. </w:t>
      </w:r>
    </w:p>
    <w:p w:rsidR="0064132D" w:rsidRDefault="0064132D" w:rsidP="00EC78C8">
      <w:pPr>
        <w:pStyle w:val="Default"/>
        <w:spacing w:before="120" w:after="120"/>
        <w:jc w:val="both"/>
        <w:rPr>
          <w:color w:val="auto"/>
        </w:rPr>
      </w:pPr>
      <w:r>
        <w:rPr>
          <w:color w:val="auto"/>
        </w:rPr>
        <w:t>Bankanın ü</w:t>
      </w:r>
      <w:r w:rsidR="00CD7950">
        <w:rPr>
          <w:color w:val="auto"/>
        </w:rPr>
        <w:t>yelerden aldığı tek ücret, masraf ücretleri olduğu için faizsiz banka olarak kendini lanse eden kurum, 2017</w:t>
      </w:r>
      <w:r w:rsidR="00CD7950" w:rsidRPr="00F70C91">
        <w:rPr>
          <w:color w:val="auto"/>
        </w:rPr>
        <w:t>’</w:t>
      </w:r>
      <w:r w:rsidR="00CD7950">
        <w:rPr>
          <w:color w:val="auto"/>
        </w:rPr>
        <w:t>de bir sarsıntıyla karşılaşmıştır çünkü kendilerini faizsiz banka olarak ilan etmeleri yasaklanmıştır. Buna gerekçe olarak, aldıkları ücretin aslında faiz olduğu ve dolayısıyla haksız bi</w:t>
      </w:r>
      <w:r>
        <w:rPr>
          <w:color w:val="auto"/>
        </w:rPr>
        <w:t xml:space="preserve">r iddia içerisine girdikleri, dolayısıyla </w:t>
      </w:r>
      <w:r w:rsidR="00CD7950">
        <w:rPr>
          <w:color w:val="auto"/>
        </w:rPr>
        <w:t>diğer bankalarla haksı</w:t>
      </w:r>
      <w:r>
        <w:rPr>
          <w:color w:val="auto"/>
        </w:rPr>
        <w:t>z rekabet ortamı doğurduğu</w:t>
      </w:r>
      <w:r w:rsidR="00CD7950">
        <w:rPr>
          <w:color w:val="auto"/>
        </w:rPr>
        <w:t xml:space="preserve"> </w:t>
      </w:r>
      <w:r w:rsidR="00692DA4">
        <w:rPr>
          <w:color w:val="auto"/>
        </w:rPr>
        <w:t xml:space="preserve">gösterilmiştir </w:t>
      </w:r>
      <w:r w:rsidR="00692DA4">
        <w:rPr>
          <w:color w:val="auto"/>
        </w:rPr>
        <w:lastRenderedPageBreak/>
        <w:t xml:space="preserve">(Kjellström, 2017). </w:t>
      </w:r>
      <w:r>
        <w:rPr>
          <w:color w:val="auto"/>
        </w:rPr>
        <w:t>Bu sebeple Banka kendini bugün faizsiz banka olarak değil, “İyi bir banka” (</w:t>
      </w:r>
      <w:r w:rsidRPr="0064132D">
        <w:rPr>
          <w:i/>
          <w:color w:val="auto"/>
        </w:rPr>
        <w:t>Den Goda Banken</w:t>
      </w:r>
      <w:r>
        <w:rPr>
          <w:color w:val="auto"/>
        </w:rPr>
        <w:t xml:space="preserve">) olarak tanımlamaktadır. </w:t>
      </w:r>
    </w:p>
    <w:p w:rsidR="00E06DA4" w:rsidRDefault="0064132D" w:rsidP="00EC78C8">
      <w:pPr>
        <w:pStyle w:val="Default"/>
        <w:spacing w:before="120" w:after="120"/>
        <w:jc w:val="both"/>
        <w:rPr>
          <w:color w:val="auto"/>
        </w:rPr>
      </w:pPr>
      <w:r>
        <w:rPr>
          <w:color w:val="auto"/>
        </w:rPr>
        <w:t>Bankanın kendi sayfasında paylaştığı finansal bilgile</w:t>
      </w:r>
      <w:r w:rsidR="00B56EC6">
        <w:rPr>
          <w:color w:val="auto"/>
        </w:rPr>
        <w:t>rden hareketle şunlar dile getirilebilir</w:t>
      </w:r>
      <w:r>
        <w:rPr>
          <w:color w:val="auto"/>
        </w:rPr>
        <w:t>z: 2019 yılının Ocak-Haziran arası dönemi için hazırlanan rapora göre dış kredi miktarı 864,90 milyon kron iken iç kredi kullanımı 1.480,20 milyon krondur. Her ikisinde de bir önceki yılın aynı döneminde göre azalış vardır. Bankanın toplam sermayesi ise 114,74 milyon krondur. Bu rakamda bir artış gerçekleşmiştir. Toplam üye sayısı, 32.292</w:t>
      </w:r>
      <w:r w:rsidRPr="00F70C91">
        <w:rPr>
          <w:color w:val="auto"/>
        </w:rPr>
        <w:t>’</w:t>
      </w:r>
      <w:r>
        <w:rPr>
          <w:color w:val="auto"/>
        </w:rPr>
        <w:t>dir. Üye sayısında da bir düşüş söz konusudur. Banka, bahsi geçen dönemi, 48,55 milyon kronluk bir zararla kapatmıştır. Bunun temel sebebi olarak da bir önceki sen</w:t>
      </w:r>
      <w:r w:rsidR="00E06DA4">
        <w:rPr>
          <w:color w:val="auto"/>
        </w:rPr>
        <w:t>edeki zararlar gösterilmiştir.</w:t>
      </w:r>
    </w:p>
    <w:p w:rsidR="00537B5E" w:rsidRDefault="00E06DA4" w:rsidP="00EC78C8">
      <w:pPr>
        <w:pStyle w:val="Default"/>
        <w:spacing w:before="120" w:after="120"/>
        <w:jc w:val="both"/>
        <w:rPr>
          <w:color w:val="auto"/>
        </w:rPr>
      </w:pPr>
      <w:r>
        <w:rPr>
          <w:color w:val="auto"/>
        </w:rPr>
        <w:t xml:space="preserve">Bu noktada sistemin nasıl işlediğine geçecek olursak (Carrie, </w:t>
      </w:r>
      <w:r w:rsidR="00537B5E">
        <w:rPr>
          <w:color w:val="auto"/>
        </w:rPr>
        <w:t>2001</w:t>
      </w:r>
      <w:r>
        <w:rPr>
          <w:color w:val="auto"/>
        </w:rPr>
        <w:t>), faizsiz kredi kullandırabilmek adına faizsiz tasarruf yapılmasının sağlanmasına dayalı bir sistem mevcuttur. Bu bağlamda “Tasarruf Puanları” kullanılmaktadır. Dolayısıyla, Banka</w:t>
      </w:r>
      <w:r w:rsidRPr="00F70C91">
        <w:rPr>
          <w:color w:val="auto"/>
        </w:rPr>
        <w:t>’</w:t>
      </w:r>
      <w:r>
        <w:rPr>
          <w:color w:val="auto"/>
        </w:rPr>
        <w:t>dan faizsiz kredi almak isteyen herhangi biri öncelikle banka üyesi olup tasarrufta bulunmalıdır. Söz konusu Tasarruf Puanları, tasarruf edilen miktarın süreyle ve bir tasarruf faktörüyle çarpımı yoluyla hesaplanmaktadır. Tasarruf faktörü ise üyenin seçtiği tasarruf hesabı türüne göre değişmektedir. Örneğin, üye eğer her an paranın geri çekilebildiği cari hesapta tasarruf ediyorsa tasarruf faktörü daha düşüktür. Minimum tasarruf süresi, 6 aydır. Ancak 6 ay tasarruf edildikten sonra üye kredi başvurusunda bulunabilir. Her bir kron</w:t>
      </w:r>
      <w:r w:rsidRPr="00F70C91">
        <w:rPr>
          <w:color w:val="auto"/>
        </w:rPr>
        <w:t>’</w:t>
      </w:r>
      <w:r>
        <w:rPr>
          <w:color w:val="auto"/>
        </w:rPr>
        <w:t xml:space="preserve">luk kredi için 1 tasarruf puanı olması gerekmektedir. Kişi, borcu ne zaman geri ödeyeceğine, dolayısıyla taksit sayısına kendisi karar vermektedir. Buna ilaveten, kişiler, gelecekteki tasarruflarından bugün yararlanıp da ilave kredi başvurusunda bulunabilirler. </w:t>
      </w:r>
      <w:r w:rsidR="00537B5E">
        <w:rPr>
          <w:color w:val="auto"/>
        </w:rPr>
        <w:t>Bunun için, mevcut tasarruf puanları, “Dağıtım Faktörü” denen bir rakamla çarpılır. Üyeler tüm bu süreçte şu masraflara katlanırlar:</w:t>
      </w:r>
    </w:p>
    <w:p w:rsidR="00537B5E" w:rsidRDefault="00537B5E" w:rsidP="00EC78C8">
      <w:pPr>
        <w:pStyle w:val="Default"/>
        <w:numPr>
          <w:ilvl w:val="0"/>
          <w:numId w:val="38"/>
        </w:numPr>
        <w:spacing w:before="120" w:after="120"/>
        <w:jc w:val="both"/>
        <w:rPr>
          <w:color w:val="auto"/>
        </w:rPr>
      </w:pPr>
      <w:r>
        <w:rPr>
          <w:color w:val="auto"/>
        </w:rPr>
        <w:t>Kredi süresince kredinin %6</w:t>
      </w:r>
      <w:r w:rsidRPr="00F70C91">
        <w:rPr>
          <w:color w:val="auto"/>
        </w:rPr>
        <w:t>’</w:t>
      </w:r>
      <w:r>
        <w:rPr>
          <w:color w:val="auto"/>
        </w:rPr>
        <w:t>sı kadar bir kısmı zorunlu olarak hesapta tutma,</w:t>
      </w:r>
    </w:p>
    <w:p w:rsidR="00537B5E" w:rsidRDefault="00537B5E" w:rsidP="00EC78C8">
      <w:pPr>
        <w:pStyle w:val="Default"/>
        <w:numPr>
          <w:ilvl w:val="0"/>
          <w:numId w:val="38"/>
        </w:numPr>
        <w:spacing w:before="120" w:after="120"/>
        <w:jc w:val="both"/>
        <w:rPr>
          <w:color w:val="auto"/>
        </w:rPr>
      </w:pPr>
      <w:r>
        <w:rPr>
          <w:color w:val="auto"/>
        </w:rPr>
        <w:t>Yönetim giderleri,</w:t>
      </w:r>
    </w:p>
    <w:p w:rsidR="00537B5E" w:rsidRDefault="00537B5E" w:rsidP="00EC78C8">
      <w:pPr>
        <w:pStyle w:val="Default"/>
        <w:numPr>
          <w:ilvl w:val="0"/>
          <w:numId w:val="38"/>
        </w:numPr>
        <w:spacing w:before="120" w:after="120"/>
        <w:jc w:val="both"/>
        <w:rPr>
          <w:color w:val="auto"/>
        </w:rPr>
      </w:pPr>
      <w:r>
        <w:rPr>
          <w:color w:val="auto"/>
        </w:rPr>
        <w:t>Bankaya ilk kez üye olunduğunda 200 kronluk (125 tl) bir ücret,</w:t>
      </w:r>
    </w:p>
    <w:p w:rsidR="00CA4722" w:rsidRPr="00EC78C8" w:rsidRDefault="00537B5E" w:rsidP="00EC78C8">
      <w:pPr>
        <w:pStyle w:val="Default"/>
        <w:numPr>
          <w:ilvl w:val="0"/>
          <w:numId w:val="38"/>
        </w:numPr>
        <w:spacing w:before="120" w:after="120"/>
        <w:jc w:val="both"/>
        <w:rPr>
          <w:color w:val="auto"/>
        </w:rPr>
      </w:pPr>
      <w:r>
        <w:rPr>
          <w:color w:val="auto"/>
        </w:rPr>
        <w:t>Senelik 200 kronluk üyelik ücreti.</w:t>
      </w:r>
    </w:p>
    <w:p w:rsidR="00CA4722" w:rsidRDefault="00CA4722" w:rsidP="00EC78C8">
      <w:pPr>
        <w:spacing w:before="120" w:after="120" w:line="240" w:lineRule="auto"/>
        <w:jc w:val="both"/>
        <w:rPr>
          <w:rFonts w:ascii="Times New Roman" w:hAnsi="Times New Roman" w:cs="Times New Roman"/>
          <w:sz w:val="24"/>
          <w:szCs w:val="24"/>
        </w:rPr>
      </w:pPr>
      <w:r w:rsidRPr="00B12221">
        <w:rPr>
          <w:rFonts w:ascii="Times New Roman" w:hAnsi="Times New Roman" w:cs="Times New Roman"/>
          <w:sz w:val="24"/>
          <w:szCs w:val="24"/>
        </w:rPr>
        <w:t>Aşağıdaki gr</w:t>
      </w:r>
      <w:r w:rsidR="00B56EC6">
        <w:rPr>
          <w:rFonts w:ascii="Times New Roman" w:hAnsi="Times New Roman" w:cs="Times New Roman"/>
          <w:sz w:val="24"/>
          <w:szCs w:val="24"/>
        </w:rPr>
        <w:t>afik, kredi almadan önceki tasarruf miktarından</w:t>
      </w:r>
      <w:r w:rsidRPr="00B12221">
        <w:rPr>
          <w:rFonts w:ascii="Times New Roman" w:hAnsi="Times New Roman" w:cs="Times New Roman"/>
          <w:sz w:val="24"/>
          <w:szCs w:val="24"/>
        </w:rPr>
        <w:t xml:space="preserve"> krediyi almaya, krediyi geri ödemeye, diğer üyelerin de kredi kullanabilmeleri adına likidite havuzunu doldurmak için yapılan kredi al</w:t>
      </w:r>
      <w:r w:rsidR="00B56EC6">
        <w:rPr>
          <w:rFonts w:ascii="Times New Roman" w:hAnsi="Times New Roman" w:cs="Times New Roman"/>
          <w:sz w:val="24"/>
          <w:szCs w:val="24"/>
        </w:rPr>
        <w:t xml:space="preserve">dıktan sonraki tasarruf dönemine </w:t>
      </w:r>
      <w:r>
        <w:rPr>
          <w:rFonts w:ascii="Times New Roman" w:hAnsi="Times New Roman" w:cs="Times New Roman"/>
          <w:sz w:val="24"/>
          <w:szCs w:val="24"/>
        </w:rPr>
        <w:t>ve nihayet</w:t>
      </w:r>
      <w:r w:rsidRPr="00B12221">
        <w:rPr>
          <w:rFonts w:ascii="Times New Roman" w:hAnsi="Times New Roman" w:cs="Times New Roman"/>
          <w:sz w:val="24"/>
          <w:szCs w:val="24"/>
        </w:rPr>
        <w:t xml:space="preserve"> üyelik ücretini ödemeye kadar olan JAK kredi </w:t>
      </w:r>
      <w:r>
        <w:rPr>
          <w:rFonts w:ascii="Times New Roman" w:hAnsi="Times New Roman" w:cs="Times New Roman"/>
          <w:sz w:val="24"/>
          <w:szCs w:val="24"/>
        </w:rPr>
        <w:t>sürecini gö</w:t>
      </w:r>
      <w:r w:rsidR="00B56EC6">
        <w:rPr>
          <w:rFonts w:ascii="Times New Roman" w:hAnsi="Times New Roman" w:cs="Times New Roman"/>
          <w:sz w:val="24"/>
          <w:szCs w:val="24"/>
        </w:rPr>
        <w:t>stermektedir (Anielski, 2004</w:t>
      </w:r>
      <w:r>
        <w:rPr>
          <w:rFonts w:ascii="Times New Roman" w:hAnsi="Times New Roman" w:cs="Times New Roman"/>
          <w:sz w:val="24"/>
          <w:szCs w:val="24"/>
        </w:rPr>
        <w:t xml:space="preserve">). </w:t>
      </w:r>
      <w:r w:rsidRPr="00B12221">
        <w:rPr>
          <w:rFonts w:ascii="Times New Roman" w:hAnsi="Times New Roman" w:cs="Times New Roman"/>
          <w:sz w:val="24"/>
          <w:szCs w:val="24"/>
        </w:rPr>
        <w:t xml:space="preserve"> </w:t>
      </w:r>
    </w:p>
    <w:p w:rsidR="00CA4722" w:rsidRDefault="00CA4722" w:rsidP="00CA4722">
      <w:pPr>
        <w:pStyle w:val="ResimYazs"/>
        <w:spacing w:after="0" w:line="240" w:lineRule="auto"/>
        <w:jc w:val="both"/>
        <w:rPr>
          <w:rFonts w:ascii="Times New Roman" w:hAnsi="Times New Roman"/>
          <w:sz w:val="24"/>
        </w:rPr>
      </w:pPr>
    </w:p>
    <w:p w:rsidR="00CA4722" w:rsidRPr="00B12221" w:rsidRDefault="00745A09" w:rsidP="00B27026">
      <w:pPr>
        <w:pStyle w:val="ResimYazs"/>
        <w:spacing w:after="0" w:line="240" w:lineRule="auto"/>
        <w:jc w:val="both"/>
        <w:rPr>
          <w:rFonts w:ascii="Times New Roman" w:hAnsi="Times New Roman"/>
          <w:sz w:val="24"/>
          <w:szCs w:val="24"/>
        </w:rPr>
      </w:pPr>
      <w:r>
        <w:rPr>
          <w:rFonts w:ascii="Times New Roman" w:hAnsi="Times New Roman"/>
          <w:sz w:val="24"/>
        </w:rPr>
        <w:t xml:space="preserve">Figür </w:t>
      </w:r>
      <w:r w:rsidR="00B27026">
        <w:rPr>
          <w:rFonts w:ascii="Times New Roman" w:hAnsi="Times New Roman"/>
          <w:sz w:val="24"/>
        </w:rPr>
        <w:t>3</w:t>
      </w:r>
      <w:r w:rsidR="00CA4722">
        <w:rPr>
          <w:rFonts w:ascii="Times New Roman" w:hAnsi="Times New Roman"/>
          <w:sz w:val="24"/>
        </w:rPr>
        <w:t xml:space="preserve">: </w:t>
      </w:r>
      <w:r w:rsidR="00CA4722">
        <w:rPr>
          <w:rFonts w:ascii="Times New Roman" w:eastAsia="Calibri" w:hAnsi="Times New Roman"/>
          <w:sz w:val="24"/>
          <w:szCs w:val="24"/>
          <w:lang w:eastAsia="en-US"/>
        </w:rPr>
        <w:t>JAK Kredi Süreci</w:t>
      </w:r>
    </w:p>
    <w:p w:rsidR="00CA4722" w:rsidRDefault="00CA4722" w:rsidP="00CA4722">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14:anchorId="6DF6258A" wp14:editId="170AFF91">
            <wp:extent cx="4142014" cy="2652282"/>
            <wp:effectExtent l="19050" t="19050" r="11430" b="15240"/>
            <wp:docPr id="6" name="Resim 3" descr="C:\Users\casper\Downloads\erhan_grafik_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sper\Downloads\erhan_grafik_son.png"/>
                    <pic:cNvPicPr>
                      <a:picLocks noChangeAspect="1" noChangeArrowheads="1"/>
                    </pic:cNvPicPr>
                  </pic:nvPicPr>
                  <pic:blipFill>
                    <a:blip r:embed="rId10" cstate="print"/>
                    <a:srcRect/>
                    <a:stretch>
                      <a:fillRect/>
                    </a:stretch>
                  </pic:blipFill>
                  <pic:spPr bwMode="auto">
                    <a:xfrm>
                      <a:off x="0" y="0"/>
                      <a:ext cx="4151903" cy="2658614"/>
                    </a:xfrm>
                    <a:prstGeom prst="rect">
                      <a:avLst/>
                    </a:prstGeom>
                    <a:noFill/>
                    <a:ln w="9525">
                      <a:solidFill>
                        <a:schemeClr val="tx1"/>
                      </a:solidFill>
                      <a:miter lim="800000"/>
                      <a:headEnd/>
                      <a:tailEnd/>
                    </a:ln>
                  </pic:spPr>
                </pic:pic>
              </a:graphicData>
            </a:graphic>
          </wp:inline>
        </w:drawing>
      </w:r>
    </w:p>
    <w:p w:rsidR="00CA4722" w:rsidRPr="00046644" w:rsidRDefault="00CA4722" w:rsidP="000F6E28">
      <w:pPr>
        <w:spacing w:after="0" w:line="240" w:lineRule="auto"/>
        <w:ind w:left="708" w:firstLine="708"/>
        <w:jc w:val="both"/>
        <w:rPr>
          <w:rFonts w:ascii="Times New Roman" w:hAnsi="Times New Roman" w:cs="Times New Roman"/>
        </w:rPr>
      </w:pPr>
      <w:r w:rsidRPr="00B56EC6">
        <w:rPr>
          <w:rFonts w:ascii="Times New Roman" w:hAnsi="Times New Roman" w:cs="Times New Roman"/>
          <w:b/>
        </w:rPr>
        <w:t>Kaynak:</w:t>
      </w:r>
      <w:r w:rsidRPr="00046644">
        <w:rPr>
          <w:rFonts w:ascii="Times New Roman" w:hAnsi="Times New Roman" w:cs="Times New Roman"/>
        </w:rPr>
        <w:t xml:space="preserve"> Anielski </w:t>
      </w:r>
      <w:r w:rsidR="00B56EC6">
        <w:rPr>
          <w:rFonts w:ascii="Times New Roman" w:hAnsi="Times New Roman" w:cs="Times New Roman"/>
        </w:rPr>
        <w:t>(</w:t>
      </w:r>
      <w:r w:rsidRPr="00046644">
        <w:rPr>
          <w:rFonts w:ascii="Times New Roman" w:hAnsi="Times New Roman" w:cs="Times New Roman"/>
        </w:rPr>
        <w:t>2004</w:t>
      </w:r>
      <w:r w:rsidR="00B56EC6">
        <w:rPr>
          <w:rFonts w:ascii="Times New Roman" w:hAnsi="Times New Roman" w:cs="Times New Roman"/>
        </w:rPr>
        <w:t>).</w:t>
      </w:r>
    </w:p>
    <w:p w:rsidR="00CA4722" w:rsidRDefault="00CA4722" w:rsidP="00CA4722">
      <w:pPr>
        <w:spacing w:after="0" w:line="240" w:lineRule="auto"/>
        <w:jc w:val="both"/>
        <w:rPr>
          <w:rFonts w:ascii="Times New Roman" w:hAnsi="Times New Roman" w:cs="Times New Roman"/>
          <w:sz w:val="24"/>
          <w:szCs w:val="24"/>
        </w:rPr>
      </w:pPr>
    </w:p>
    <w:p w:rsidR="00611A15" w:rsidRPr="000C4C8E" w:rsidRDefault="00CA4722" w:rsidP="000C4C8E">
      <w:pPr>
        <w:spacing w:before="120" w:after="120" w:line="240" w:lineRule="auto"/>
        <w:jc w:val="both"/>
        <w:rPr>
          <w:rFonts w:ascii="Times New Roman" w:hAnsi="Times New Roman" w:cs="Times New Roman"/>
          <w:sz w:val="24"/>
          <w:szCs w:val="24"/>
        </w:rPr>
      </w:pPr>
      <w:r w:rsidRPr="00B12221">
        <w:rPr>
          <w:rFonts w:ascii="Times New Roman" w:hAnsi="Times New Roman" w:cs="Times New Roman"/>
          <w:sz w:val="24"/>
          <w:szCs w:val="24"/>
        </w:rPr>
        <w:t>Bir üye kredi için başvurduğu zaman JAK yönetimi krediyi vermek için bazı şartlar arar. Bunlar</w:t>
      </w:r>
      <w:r w:rsidR="00B56EC6">
        <w:rPr>
          <w:rFonts w:ascii="Times New Roman" w:hAnsi="Times New Roman" w:cs="Times New Roman"/>
          <w:sz w:val="24"/>
          <w:szCs w:val="24"/>
        </w:rPr>
        <w:t>,</w:t>
      </w:r>
      <w:r w:rsidRPr="00B12221">
        <w:rPr>
          <w:rFonts w:ascii="Times New Roman" w:hAnsi="Times New Roman" w:cs="Times New Roman"/>
          <w:sz w:val="24"/>
          <w:szCs w:val="24"/>
        </w:rPr>
        <w:t xml:space="preserve"> sistemdeki likidite miktarı</w:t>
      </w:r>
      <w:r w:rsidR="00B56EC6">
        <w:rPr>
          <w:rFonts w:ascii="Times New Roman" w:hAnsi="Times New Roman" w:cs="Times New Roman"/>
          <w:sz w:val="24"/>
          <w:szCs w:val="24"/>
        </w:rPr>
        <w:t xml:space="preserve"> ve üyelerin kredi almadan önceki </w:t>
      </w:r>
      <w:r w:rsidRPr="00B12221">
        <w:rPr>
          <w:rFonts w:ascii="Times New Roman" w:hAnsi="Times New Roman" w:cs="Times New Roman"/>
          <w:sz w:val="24"/>
          <w:szCs w:val="24"/>
        </w:rPr>
        <w:t>ön tasarruf miktarıdır. Üy</w:t>
      </w:r>
      <w:r>
        <w:rPr>
          <w:rFonts w:ascii="Times New Roman" w:hAnsi="Times New Roman" w:cs="Times New Roman"/>
          <w:sz w:val="24"/>
          <w:szCs w:val="24"/>
        </w:rPr>
        <w:t>eye kredi verildiği zaman üyenin</w:t>
      </w:r>
      <w:r w:rsidRPr="00B12221">
        <w:rPr>
          <w:rFonts w:ascii="Times New Roman" w:hAnsi="Times New Roman" w:cs="Times New Roman"/>
          <w:sz w:val="24"/>
          <w:szCs w:val="24"/>
        </w:rPr>
        <w:t xml:space="preserve"> belli bir sürede aldığı krediyi geri ödemesi gerekmektedir. Kredi ödeninceye kadar üyelerin kullandıkları tasarruf puanları ile krediyi aldıktan sonra biriktirdiği tasarruf puanlar</w:t>
      </w:r>
      <w:r>
        <w:rPr>
          <w:rFonts w:ascii="Times New Roman" w:hAnsi="Times New Roman" w:cs="Times New Roman"/>
          <w:sz w:val="24"/>
          <w:szCs w:val="24"/>
        </w:rPr>
        <w:t>ının dengelenmesi</w:t>
      </w:r>
      <w:r w:rsidR="00B56EC6">
        <w:rPr>
          <w:rFonts w:ascii="Times New Roman" w:hAnsi="Times New Roman" w:cs="Times New Roman"/>
          <w:sz w:val="24"/>
          <w:szCs w:val="24"/>
        </w:rPr>
        <w:t xml:space="preserve"> gerekmektedir (Anielski, 2004</w:t>
      </w:r>
      <w:r>
        <w:rPr>
          <w:rFonts w:ascii="Times New Roman" w:hAnsi="Times New Roman" w:cs="Times New Roman"/>
          <w:sz w:val="24"/>
          <w:szCs w:val="24"/>
        </w:rPr>
        <w:t>).</w:t>
      </w:r>
    </w:p>
    <w:p w:rsidR="009C7282" w:rsidRDefault="00B56EC6" w:rsidP="00EC78C8">
      <w:pPr>
        <w:pStyle w:val="Default"/>
        <w:spacing w:before="120" w:after="120"/>
        <w:jc w:val="both"/>
      </w:pPr>
      <w:r>
        <w:t xml:space="preserve">Bu noktada JAK BANKın asıl konumuzu oluşturan faizsiz İslami bankalarla olan ilişkisine değinmekte fayda vardır. Zira bu iki yapı arasında benzerlikler olmakla birlikte ciddi farklılıklar da mevcuttur. Bunlara, Tablo </w:t>
      </w:r>
      <w:r w:rsidR="00F37835">
        <w:t>5</w:t>
      </w:r>
      <w:r>
        <w:t xml:space="preserve">’ten bakılabilir. </w:t>
      </w:r>
    </w:p>
    <w:p w:rsidR="00CA4722" w:rsidRPr="00887B36" w:rsidRDefault="00CA4722" w:rsidP="00B27026">
      <w:pPr>
        <w:pStyle w:val="ResimYazs"/>
        <w:spacing w:before="120" w:after="120" w:line="360" w:lineRule="auto"/>
        <w:jc w:val="both"/>
        <w:rPr>
          <w:rFonts w:ascii="Times New Roman" w:hAnsi="Times New Roman"/>
          <w:b w:val="0"/>
          <w:sz w:val="24"/>
          <w:szCs w:val="24"/>
        </w:rPr>
      </w:pPr>
      <w:r>
        <w:rPr>
          <w:rFonts w:ascii="Times New Roman" w:hAnsi="Times New Roman"/>
          <w:sz w:val="24"/>
          <w:szCs w:val="24"/>
        </w:rPr>
        <w:t>Tablo</w:t>
      </w:r>
      <w:r w:rsidR="00B56EC6">
        <w:rPr>
          <w:rFonts w:ascii="Times New Roman" w:hAnsi="Times New Roman"/>
          <w:sz w:val="24"/>
          <w:szCs w:val="24"/>
        </w:rPr>
        <w:t xml:space="preserve"> </w:t>
      </w:r>
      <w:r w:rsidR="006A0FF7">
        <w:rPr>
          <w:rFonts w:ascii="Times New Roman" w:hAnsi="Times New Roman"/>
          <w:sz w:val="24"/>
          <w:szCs w:val="24"/>
        </w:rPr>
        <w:t>7</w:t>
      </w:r>
      <w:r w:rsidRPr="00887B36">
        <w:rPr>
          <w:rFonts w:ascii="Times New Roman" w:hAnsi="Times New Roman"/>
          <w:sz w:val="24"/>
          <w:szCs w:val="24"/>
        </w:rPr>
        <w:t xml:space="preserve">: </w:t>
      </w:r>
      <w:r w:rsidRPr="00B56EC6">
        <w:rPr>
          <w:rFonts w:ascii="Times New Roman" w:hAnsi="Times New Roman"/>
          <w:b w:val="0"/>
          <w:sz w:val="24"/>
          <w:szCs w:val="24"/>
        </w:rPr>
        <w:t>JAK Bank ile Katılım Bankaları Arasındaki Farklar ve Benzerlikler</w:t>
      </w:r>
    </w:p>
    <w:tbl>
      <w:tblPr>
        <w:tblStyle w:val="TabloKlavuzu"/>
        <w:tblW w:w="0" w:type="auto"/>
        <w:jc w:val="center"/>
        <w:tblLook w:val="04A0" w:firstRow="1" w:lastRow="0" w:firstColumn="1" w:lastColumn="0" w:noHBand="0" w:noVBand="1"/>
      </w:tblPr>
      <w:tblGrid>
        <w:gridCol w:w="2786"/>
        <w:gridCol w:w="2787"/>
        <w:gridCol w:w="2787"/>
      </w:tblGrid>
      <w:tr w:rsidR="00CA4722" w:rsidRPr="00CB65FD" w:rsidTr="00B56EC6">
        <w:trPr>
          <w:jc w:val="center"/>
        </w:trPr>
        <w:tc>
          <w:tcPr>
            <w:tcW w:w="2786" w:type="dxa"/>
            <w:vAlign w:val="bottom"/>
          </w:tcPr>
          <w:p w:rsidR="00CA4722" w:rsidRPr="00B56EC6" w:rsidRDefault="00121409" w:rsidP="008161A7">
            <w:pPr>
              <w:rPr>
                <w:rFonts w:ascii="Times New Roman" w:hAnsi="Times New Roman"/>
                <w:b/>
                <w:sz w:val="24"/>
                <w:szCs w:val="24"/>
              </w:rPr>
            </w:pPr>
            <w:r w:rsidRPr="00B56EC6">
              <w:rPr>
                <w:rFonts w:ascii="Times New Roman" w:hAnsi="Times New Roman"/>
                <w:b/>
                <w:sz w:val="24"/>
                <w:szCs w:val="24"/>
              </w:rPr>
              <w:t>Kriter</w:t>
            </w:r>
          </w:p>
        </w:tc>
        <w:tc>
          <w:tcPr>
            <w:tcW w:w="2787" w:type="dxa"/>
            <w:vAlign w:val="bottom"/>
          </w:tcPr>
          <w:p w:rsidR="00CA4722" w:rsidRPr="00B56EC6" w:rsidRDefault="00121409" w:rsidP="008161A7">
            <w:pPr>
              <w:jc w:val="center"/>
              <w:rPr>
                <w:rFonts w:ascii="Times New Roman" w:hAnsi="Times New Roman"/>
                <w:b/>
                <w:sz w:val="24"/>
                <w:szCs w:val="24"/>
              </w:rPr>
            </w:pPr>
            <w:r>
              <w:rPr>
                <w:rFonts w:ascii="Times New Roman" w:hAnsi="Times New Roman"/>
                <w:b/>
                <w:sz w:val="24"/>
                <w:szCs w:val="24"/>
              </w:rPr>
              <w:t>Faizsiz İslami Banka</w:t>
            </w:r>
          </w:p>
        </w:tc>
        <w:tc>
          <w:tcPr>
            <w:tcW w:w="2787" w:type="dxa"/>
            <w:vAlign w:val="bottom"/>
          </w:tcPr>
          <w:p w:rsidR="00CA4722" w:rsidRPr="00B56EC6" w:rsidRDefault="00121409" w:rsidP="00B56EC6">
            <w:pPr>
              <w:jc w:val="center"/>
              <w:rPr>
                <w:rFonts w:ascii="Times New Roman" w:hAnsi="Times New Roman"/>
                <w:b/>
                <w:sz w:val="24"/>
                <w:szCs w:val="24"/>
              </w:rPr>
            </w:pPr>
            <w:r w:rsidRPr="00B56EC6">
              <w:rPr>
                <w:rFonts w:ascii="Times New Roman" w:hAnsi="Times New Roman"/>
                <w:b/>
                <w:sz w:val="24"/>
                <w:szCs w:val="24"/>
              </w:rPr>
              <w:t>Jak Bank</w:t>
            </w:r>
          </w:p>
        </w:tc>
      </w:tr>
      <w:tr w:rsidR="00CA4722" w:rsidRPr="00CB65FD" w:rsidTr="00B56EC6">
        <w:trPr>
          <w:jc w:val="center"/>
        </w:trPr>
        <w:tc>
          <w:tcPr>
            <w:tcW w:w="2786" w:type="dxa"/>
            <w:vAlign w:val="center"/>
          </w:tcPr>
          <w:p w:rsidR="00CA4722" w:rsidRPr="00121409" w:rsidRDefault="00121409" w:rsidP="008161A7">
            <w:pPr>
              <w:rPr>
                <w:rFonts w:ascii="Times New Roman" w:hAnsi="Times New Roman"/>
                <w:b/>
                <w:sz w:val="24"/>
                <w:szCs w:val="24"/>
              </w:rPr>
            </w:pPr>
            <w:r w:rsidRPr="00121409">
              <w:rPr>
                <w:rFonts w:ascii="Times New Roman" w:hAnsi="Times New Roman"/>
                <w:b/>
                <w:sz w:val="24"/>
                <w:szCs w:val="24"/>
              </w:rPr>
              <w:t>Mülkiyet</w:t>
            </w:r>
          </w:p>
        </w:tc>
        <w:tc>
          <w:tcPr>
            <w:tcW w:w="2787" w:type="dxa"/>
            <w:vAlign w:val="center"/>
          </w:tcPr>
          <w:p w:rsidR="00CA4722" w:rsidRPr="00CB65FD" w:rsidRDefault="00CA4722" w:rsidP="008161A7">
            <w:pPr>
              <w:jc w:val="center"/>
              <w:rPr>
                <w:rFonts w:ascii="Times New Roman" w:hAnsi="Times New Roman"/>
                <w:sz w:val="24"/>
                <w:szCs w:val="24"/>
              </w:rPr>
            </w:pPr>
            <w:r w:rsidRPr="00CB65FD">
              <w:rPr>
                <w:rFonts w:ascii="Times New Roman" w:hAnsi="Times New Roman"/>
                <w:sz w:val="24"/>
                <w:szCs w:val="24"/>
              </w:rPr>
              <w:t>Bankanın mülkiyeti sermayedarlara aittir</w:t>
            </w:r>
          </w:p>
        </w:tc>
        <w:tc>
          <w:tcPr>
            <w:tcW w:w="2787" w:type="dxa"/>
            <w:vAlign w:val="center"/>
          </w:tcPr>
          <w:p w:rsidR="00CA4722" w:rsidRPr="00CB65FD" w:rsidRDefault="00CA4722" w:rsidP="008161A7">
            <w:pPr>
              <w:jc w:val="center"/>
              <w:rPr>
                <w:rFonts w:ascii="Times New Roman" w:hAnsi="Times New Roman"/>
                <w:sz w:val="24"/>
                <w:szCs w:val="24"/>
              </w:rPr>
            </w:pPr>
            <w:r w:rsidRPr="00CB65FD">
              <w:rPr>
                <w:rFonts w:ascii="Times New Roman" w:hAnsi="Times New Roman"/>
                <w:sz w:val="24"/>
                <w:szCs w:val="24"/>
              </w:rPr>
              <w:t>Bankanın mülkiyeti üyelere aittir</w:t>
            </w:r>
          </w:p>
        </w:tc>
      </w:tr>
      <w:tr w:rsidR="00CA4722" w:rsidRPr="00CB65FD" w:rsidTr="00B56EC6">
        <w:trPr>
          <w:jc w:val="center"/>
        </w:trPr>
        <w:tc>
          <w:tcPr>
            <w:tcW w:w="2786" w:type="dxa"/>
            <w:vAlign w:val="center"/>
          </w:tcPr>
          <w:p w:rsidR="00CA4722" w:rsidRPr="00121409" w:rsidRDefault="00121409" w:rsidP="008161A7">
            <w:pPr>
              <w:rPr>
                <w:rFonts w:ascii="Times New Roman" w:hAnsi="Times New Roman"/>
                <w:b/>
                <w:color w:val="000000"/>
                <w:sz w:val="24"/>
                <w:szCs w:val="24"/>
              </w:rPr>
            </w:pPr>
            <w:r w:rsidRPr="00121409">
              <w:rPr>
                <w:rFonts w:ascii="Times New Roman" w:hAnsi="Times New Roman"/>
                <w:b/>
                <w:color w:val="000000"/>
                <w:sz w:val="24"/>
                <w:szCs w:val="24"/>
              </w:rPr>
              <w:t>Sermaye Desteği</w:t>
            </w:r>
          </w:p>
        </w:tc>
        <w:tc>
          <w:tcPr>
            <w:tcW w:w="2787" w:type="dxa"/>
            <w:vAlign w:val="center"/>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Sermayeyi hissedarlar ve mudiler sağlar</w:t>
            </w:r>
          </w:p>
        </w:tc>
        <w:tc>
          <w:tcPr>
            <w:tcW w:w="2787" w:type="dxa"/>
            <w:vAlign w:val="center"/>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Üyeler tasarrufları ile katkı yapar</w:t>
            </w:r>
          </w:p>
        </w:tc>
      </w:tr>
      <w:tr w:rsidR="00CA4722" w:rsidRPr="00CB65FD" w:rsidTr="00B56EC6">
        <w:trPr>
          <w:jc w:val="center"/>
        </w:trPr>
        <w:tc>
          <w:tcPr>
            <w:tcW w:w="2786" w:type="dxa"/>
            <w:vAlign w:val="center"/>
          </w:tcPr>
          <w:p w:rsidR="00CA4722" w:rsidRPr="00121409" w:rsidRDefault="00121409" w:rsidP="008161A7">
            <w:pPr>
              <w:rPr>
                <w:rFonts w:ascii="Times New Roman" w:hAnsi="Times New Roman"/>
                <w:b/>
                <w:color w:val="000000"/>
                <w:sz w:val="24"/>
                <w:szCs w:val="24"/>
              </w:rPr>
            </w:pPr>
            <w:r w:rsidRPr="00121409">
              <w:rPr>
                <w:rFonts w:ascii="Times New Roman" w:hAnsi="Times New Roman"/>
                <w:b/>
                <w:color w:val="000000"/>
                <w:sz w:val="24"/>
                <w:szCs w:val="24"/>
              </w:rPr>
              <w:t>Temel Ürünler</w:t>
            </w:r>
          </w:p>
        </w:tc>
        <w:tc>
          <w:tcPr>
            <w:tcW w:w="2787" w:type="dxa"/>
            <w:vAlign w:val="center"/>
          </w:tcPr>
          <w:p w:rsidR="00CA4722" w:rsidRPr="00CB65FD" w:rsidRDefault="00B56EC6" w:rsidP="00B56EC6">
            <w:pPr>
              <w:jc w:val="center"/>
              <w:rPr>
                <w:rFonts w:ascii="Times New Roman" w:hAnsi="Times New Roman"/>
                <w:color w:val="000000"/>
                <w:sz w:val="24"/>
                <w:szCs w:val="24"/>
              </w:rPr>
            </w:pPr>
            <w:r>
              <w:rPr>
                <w:rFonts w:ascii="Times New Roman" w:hAnsi="Times New Roman" w:cs="Times New Roman"/>
                <w:color w:val="000000"/>
                <w:sz w:val="24"/>
                <w:szCs w:val="24"/>
              </w:rPr>
              <w:t>Kâ</w:t>
            </w:r>
            <w:r w:rsidR="00CA4722" w:rsidRPr="00CB65FD">
              <w:rPr>
                <w:rFonts w:ascii="Times New Roman" w:hAnsi="Times New Roman"/>
                <w:color w:val="000000"/>
                <w:sz w:val="24"/>
                <w:szCs w:val="24"/>
              </w:rPr>
              <w:t>r-zarar ortaklığı, risk sermayesi, leasing</w:t>
            </w:r>
            <w:r w:rsidR="00DE5CA2">
              <w:rPr>
                <w:rFonts w:ascii="Times New Roman" w:hAnsi="Times New Roman"/>
                <w:color w:val="000000"/>
                <w:sz w:val="24"/>
                <w:szCs w:val="24"/>
              </w:rPr>
              <w:t xml:space="preserve"> yapılır</w:t>
            </w:r>
          </w:p>
        </w:tc>
        <w:tc>
          <w:tcPr>
            <w:tcW w:w="2787" w:type="dxa"/>
            <w:vAlign w:val="center"/>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Tasarruf ve kredi</w:t>
            </w:r>
            <w:r w:rsidR="00DE5CA2">
              <w:rPr>
                <w:rFonts w:ascii="Times New Roman" w:hAnsi="Times New Roman"/>
                <w:color w:val="000000"/>
                <w:sz w:val="24"/>
                <w:szCs w:val="24"/>
              </w:rPr>
              <w:t xml:space="preserve"> sağlanır</w:t>
            </w:r>
          </w:p>
        </w:tc>
      </w:tr>
      <w:tr w:rsidR="00CA4722" w:rsidRPr="00CB65FD" w:rsidTr="00B56EC6">
        <w:trPr>
          <w:jc w:val="center"/>
        </w:trPr>
        <w:tc>
          <w:tcPr>
            <w:tcW w:w="2786" w:type="dxa"/>
            <w:vAlign w:val="center"/>
          </w:tcPr>
          <w:p w:rsidR="00CA4722" w:rsidRPr="00121409" w:rsidRDefault="00121409" w:rsidP="008161A7">
            <w:pPr>
              <w:rPr>
                <w:rFonts w:ascii="Times New Roman" w:hAnsi="Times New Roman"/>
                <w:b/>
                <w:color w:val="000000"/>
                <w:sz w:val="24"/>
                <w:szCs w:val="24"/>
              </w:rPr>
            </w:pPr>
            <w:r w:rsidRPr="00121409">
              <w:rPr>
                <w:rFonts w:ascii="Times New Roman" w:hAnsi="Times New Roman"/>
                <w:b/>
                <w:color w:val="000000"/>
                <w:sz w:val="24"/>
                <w:szCs w:val="24"/>
              </w:rPr>
              <w:t>Özellikleri</w:t>
            </w:r>
          </w:p>
        </w:tc>
        <w:tc>
          <w:tcPr>
            <w:tcW w:w="2787" w:type="dxa"/>
            <w:vAlign w:val="center"/>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Dini hassasiyet gözetilir, ahlaki, gerçekçi ve insanidir</w:t>
            </w:r>
          </w:p>
        </w:tc>
        <w:tc>
          <w:tcPr>
            <w:tcW w:w="2787" w:type="dxa"/>
            <w:vAlign w:val="center"/>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Ekonomik özgü</w:t>
            </w:r>
            <w:r w:rsidR="00DE5CA2">
              <w:rPr>
                <w:rFonts w:ascii="Times New Roman" w:hAnsi="Times New Roman"/>
                <w:color w:val="000000"/>
                <w:sz w:val="24"/>
                <w:szCs w:val="24"/>
              </w:rPr>
              <w:t>r</w:t>
            </w:r>
            <w:r w:rsidRPr="00CB65FD">
              <w:rPr>
                <w:rFonts w:ascii="Times New Roman" w:hAnsi="Times New Roman"/>
                <w:color w:val="000000"/>
                <w:sz w:val="24"/>
                <w:szCs w:val="24"/>
              </w:rPr>
              <w:t>lük, adalet, demokrasi ve dayanışma esastır</w:t>
            </w:r>
          </w:p>
        </w:tc>
      </w:tr>
      <w:tr w:rsidR="00CA4722" w:rsidRPr="00CB65FD" w:rsidTr="00B56EC6">
        <w:trPr>
          <w:jc w:val="center"/>
        </w:trPr>
        <w:tc>
          <w:tcPr>
            <w:tcW w:w="2786" w:type="dxa"/>
            <w:vAlign w:val="center"/>
          </w:tcPr>
          <w:p w:rsidR="00CA4722" w:rsidRPr="00121409" w:rsidRDefault="00121409" w:rsidP="008161A7">
            <w:pPr>
              <w:rPr>
                <w:rFonts w:ascii="Times New Roman" w:hAnsi="Times New Roman"/>
                <w:b/>
                <w:color w:val="000000"/>
                <w:sz w:val="24"/>
                <w:szCs w:val="24"/>
              </w:rPr>
            </w:pPr>
            <w:r w:rsidRPr="00121409">
              <w:rPr>
                <w:rFonts w:ascii="Times New Roman" w:hAnsi="Times New Roman"/>
                <w:b/>
                <w:color w:val="000000"/>
                <w:sz w:val="24"/>
                <w:szCs w:val="24"/>
              </w:rPr>
              <w:t>Kredi Maliyeti</w:t>
            </w:r>
          </w:p>
        </w:tc>
        <w:tc>
          <w:tcPr>
            <w:tcW w:w="2787" w:type="dxa"/>
            <w:vAlign w:val="center"/>
          </w:tcPr>
          <w:p w:rsidR="00CA4722" w:rsidRPr="00CB65FD" w:rsidRDefault="00CA4722" w:rsidP="00DE5CA2">
            <w:pPr>
              <w:jc w:val="center"/>
              <w:rPr>
                <w:rFonts w:ascii="Times New Roman" w:hAnsi="Times New Roman"/>
                <w:color w:val="000000"/>
                <w:sz w:val="24"/>
                <w:szCs w:val="24"/>
              </w:rPr>
            </w:pPr>
            <w:r w:rsidRPr="00CB65FD">
              <w:rPr>
                <w:rFonts w:ascii="Times New Roman" w:hAnsi="Times New Roman"/>
                <w:color w:val="000000"/>
                <w:sz w:val="24"/>
                <w:szCs w:val="24"/>
              </w:rPr>
              <w:t>Faizsiz</w:t>
            </w:r>
            <w:r>
              <w:rPr>
                <w:rFonts w:ascii="Times New Roman" w:hAnsi="Times New Roman"/>
                <w:color w:val="000000"/>
                <w:sz w:val="24"/>
                <w:szCs w:val="24"/>
              </w:rPr>
              <w:t xml:space="preserve">, </w:t>
            </w:r>
            <w:r w:rsidRPr="00CB65FD">
              <w:rPr>
                <w:rFonts w:ascii="Times New Roman" w:hAnsi="Times New Roman"/>
                <w:color w:val="000000"/>
                <w:sz w:val="24"/>
                <w:szCs w:val="24"/>
              </w:rPr>
              <w:t>k</w:t>
            </w:r>
            <w:r w:rsidR="00DE5CA2">
              <w:rPr>
                <w:rFonts w:ascii="Times New Roman" w:hAnsi="Times New Roman" w:cs="Times New Roman"/>
                <w:color w:val="000000"/>
                <w:sz w:val="24"/>
                <w:szCs w:val="24"/>
              </w:rPr>
              <w:t>â</w:t>
            </w:r>
            <w:r w:rsidRPr="00CB65FD">
              <w:rPr>
                <w:rFonts w:ascii="Times New Roman" w:hAnsi="Times New Roman"/>
                <w:color w:val="000000"/>
                <w:sz w:val="24"/>
                <w:szCs w:val="24"/>
              </w:rPr>
              <w:t>r payı</w:t>
            </w:r>
            <w:r w:rsidR="00DE5CA2">
              <w:rPr>
                <w:rFonts w:ascii="Times New Roman" w:hAnsi="Times New Roman"/>
                <w:color w:val="000000"/>
                <w:sz w:val="24"/>
                <w:szCs w:val="24"/>
              </w:rPr>
              <w:t xml:space="preserve"> söz konusudur</w:t>
            </w:r>
          </w:p>
        </w:tc>
        <w:tc>
          <w:tcPr>
            <w:tcW w:w="2787" w:type="dxa"/>
            <w:vAlign w:val="center"/>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Faizsiz</w:t>
            </w:r>
            <w:r>
              <w:rPr>
                <w:rFonts w:ascii="Times New Roman" w:hAnsi="Times New Roman"/>
                <w:color w:val="000000"/>
                <w:sz w:val="24"/>
                <w:szCs w:val="24"/>
              </w:rPr>
              <w:t xml:space="preserve">, </w:t>
            </w:r>
            <w:r w:rsidRPr="00CB65FD">
              <w:rPr>
                <w:rFonts w:ascii="Times New Roman" w:hAnsi="Times New Roman"/>
                <w:color w:val="000000"/>
                <w:sz w:val="24"/>
                <w:szCs w:val="24"/>
              </w:rPr>
              <w:t>kredi ücreti,</w:t>
            </w:r>
            <w:r>
              <w:rPr>
                <w:rFonts w:ascii="Times New Roman" w:hAnsi="Times New Roman"/>
                <w:color w:val="000000"/>
                <w:sz w:val="24"/>
                <w:szCs w:val="24"/>
              </w:rPr>
              <w:t xml:space="preserve"> </w:t>
            </w:r>
            <w:r w:rsidRPr="00CB65FD">
              <w:rPr>
                <w:rFonts w:ascii="Times New Roman" w:hAnsi="Times New Roman"/>
                <w:color w:val="000000"/>
                <w:sz w:val="24"/>
                <w:szCs w:val="24"/>
              </w:rPr>
              <w:t>depozito</w:t>
            </w:r>
            <w:r w:rsidR="00DE5CA2">
              <w:rPr>
                <w:rFonts w:ascii="Times New Roman" w:hAnsi="Times New Roman"/>
                <w:color w:val="000000"/>
                <w:sz w:val="24"/>
                <w:szCs w:val="24"/>
              </w:rPr>
              <w:t xml:space="preserve"> alınır</w:t>
            </w:r>
          </w:p>
        </w:tc>
      </w:tr>
      <w:tr w:rsidR="00CA4722" w:rsidRPr="00CB65FD" w:rsidTr="00B56EC6">
        <w:trPr>
          <w:jc w:val="center"/>
        </w:trPr>
        <w:tc>
          <w:tcPr>
            <w:tcW w:w="2786" w:type="dxa"/>
            <w:vAlign w:val="bottom"/>
          </w:tcPr>
          <w:p w:rsidR="00CA4722" w:rsidRPr="00121409" w:rsidRDefault="00121409" w:rsidP="008161A7">
            <w:pPr>
              <w:rPr>
                <w:rFonts w:ascii="Times New Roman" w:hAnsi="Times New Roman"/>
                <w:b/>
                <w:color w:val="000000"/>
                <w:sz w:val="24"/>
                <w:szCs w:val="24"/>
              </w:rPr>
            </w:pPr>
            <w:r w:rsidRPr="00121409">
              <w:rPr>
                <w:rFonts w:ascii="Times New Roman" w:hAnsi="Times New Roman"/>
                <w:b/>
                <w:color w:val="000000"/>
                <w:sz w:val="24"/>
                <w:szCs w:val="24"/>
              </w:rPr>
              <w:t>Pazarlama</w:t>
            </w:r>
          </w:p>
        </w:tc>
        <w:tc>
          <w:tcPr>
            <w:tcW w:w="2787" w:type="dxa"/>
            <w:vAlign w:val="bottom"/>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Yaygın medya araçları kullanılır</w:t>
            </w:r>
          </w:p>
        </w:tc>
        <w:tc>
          <w:tcPr>
            <w:tcW w:w="2787" w:type="dxa"/>
            <w:vAlign w:val="bottom"/>
          </w:tcPr>
          <w:p w:rsidR="00CA4722" w:rsidRPr="00CB65FD" w:rsidRDefault="00CA4722" w:rsidP="008161A7">
            <w:pPr>
              <w:jc w:val="center"/>
              <w:rPr>
                <w:rFonts w:ascii="Times New Roman" w:hAnsi="Times New Roman"/>
                <w:color w:val="000000"/>
                <w:sz w:val="24"/>
                <w:szCs w:val="24"/>
              </w:rPr>
            </w:pPr>
            <w:r w:rsidRPr="00CB65FD">
              <w:rPr>
                <w:rFonts w:ascii="Times New Roman" w:hAnsi="Times New Roman"/>
                <w:color w:val="000000"/>
                <w:sz w:val="24"/>
                <w:szCs w:val="24"/>
              </w:rPr>
              <w:t>Seçici ve bilgilendirmeye dayalıdır</w:t>
            </w:r>
          </w:p>
        </w:tc>
      </w:tr>
    </w:tbl>
    <w:p w:rsidR="00CA4722" w:rsidRDefault="00CA4722" w:rsidP="00CA4722">
      <w:pPr>
        <w:tabs>
          <w:tab w:val="left" w:pos="1560"/>
        </w:tabs>
        <w:autoSpaceDE w:val="0"/>
        <w:autoSpaceDN w:val="0"/>
        <w:adjustRightInd w:val="0"/>
        <w:spacing w:line="360" w:lineRule="auto"/>
        <w:jc w:val="both"/>
        <w:rPr>
          <w:rFonts w:ascii="Times New Roman" w:hAnsi="Times New Roman" w:cs="Times New Roman"/>
          <w:sz w:val="24"/>
          <w:szCs w:val="24"/>
        </w:rPr>
      </w:pPr>
      <w:r w:rsidRPr="00B56EC6">
        <w:rPr>
          <w:rFonts w:ascii="Times New Roman" w:hAnsi="Times New Roman" w:cs="Times New Roman"/>
          <w:b/>
          <w:sz w:val="24"/>
          <w:szCs w:val="24"/>
        </w:rPr>
        <w:t>Kaynak:</w:t>
      </w:r>
      <w:r>
        <w:rPr>
          <w:rFonts w:ascii="Times New Roman" w:hAnsi="Times New Roman" w:cs="Times New Roman"/>
          <w:sz w:val="24"/>
          <w:szCs w:val="24"/>
        </w:rPr>
        <w:t xml:space="preserve"> (Türk, 2020)</w:t>
      </w:r>
      <w:r w:rsidR="00B56EC6">
        <w:rPr>
          <w:rFonts w:ascii="Times New Roman" w:hAnsi="Times New Roman" w:cs="Times New Roman"/>
          <w:sz w:val="24"/>
          <w:szCs w:val="24"/>
        </w:rPr>
        <w:t xml:space="preserve">. </w:t>
      </w:r>
    </w:p>
    <w:p w:rsidR="00CA4722" w:rsidRPr="00EC78C8" w:rsidRDefault="00C97049" w:rsidP="00EC78C8">
      <w:pPr>
        <w:tabs>
          <w:tab w:val="left" w:pos="1560"/>
        </w:tabs>
        <w:autoSpaceDE w:val="0"/>
        <w:autoSpaceDN w:val="0"/>
        <w:adjustRightInd w:val="0"/>
        <w:spacing w:before="120" w:after="120" w:line="240" w:lineRule="auto"/>
        <w:jc w:val="both"/>
        <w:rPr>
          <w:rFonts w:ascii="Times New Roman" w:hAnsi="Times New Roman" w:cs="Times New Roman"/>
          <w:b/>
          <w:sz w:val="24"/>
          <w:szCs w:val="24"/>
        </w:rPr>
      </w:pPr>
      <w:r>
        <w:rPr>
          <w:rFonts w:ascii="Times New Roman" w:hAnsi="Times New Roman" w:cs="Times New Roman"/>
          <w:sz w:val="24"/>
          <w:szCs w:val="24"/>
        </w:rPr>
        <w:t>JAK</w:t>
      </w:r>
      <w:r w:rsidRPr="00B12221">
        <w:rPr>
          <w:rFonts w:ascii="Times New Roman" w:hAnsi="Times New Roman" w:cs="Times New Roman"/>
          <w:sz w:val="24"/>
          <w:szCs w:val="24"/>
        </w:rPr>
        <w:t>, sadece tasarruflar ve tasarrufları borç vermeye</w:t>
      </w:r>
      <w:r>
        <w:rPr>
          <w:rFonts w:ascii="Times New Roman" w:hAnsi="Times New Roman" w:cs="Times New Roman"/>
          <w:sz w:val="24"/>
          <w:szCs w:val="24"/>
        </w:rPr>
        <w:t xml:space="preserve"> odaklıdır. JAK’</w:t>
      </w:r>
      <w:r w:rsidR="00DE5CA2">
        <w:rPr>
          <w:rFonts w:ascii="Times New Roman" w:hAnsi="Times New Roman" w:cs="Times New Roman"/>
          <w:sz w:val="24"/>
          <w:szCs w:val="24"/>
        </w:rPr>
        <w:t>ta faizsiz İslami bankacılığın</w:t>
      </w:r>
      <w:r w:rsidRPr="00B12221">
        <w:rPr>
          <w:rFonts w:ascii="Times New Roman" w:hAnsi="Times New Roman" w:cs="Times New Roman"/>
          <w:sz w:val="24"/>
          <w:szCs w:val="24"/>
        </w:rPr>
        <w:t xml:space="preserve"> temelini oluşturan k</w:t>
      </w:r>
      <w:r w:rsidR="00DE5CA2">
        <w:rPr>
          <w:rFonts w:ascii="Times New Roman" w:hAnsi="Times New Roman" w:cs="Times New Roman"/>
          <w:sz w:val="24"/>
          <w:szCs w:val="24"/>
        </w:rPr>
        <w:t>â</w:t>
      </w:r>
      <w:r w:rsidRPr="00B12221">
        <w:rPr>
          <w:rFonts w:ascii="Times New Roman" w:hAnsi="Times New Roman" w:cs="Times New Roman"/>
          <w:sz w:val="24"/>
          <w:szCs w:val="24"/>
        </w:rPr>
        <w:t xml:space="preserve">r-zarar ortaklığı, risk sermayesi, leasing gibi finansal yöntemlere yer verilmemektedir. Temelde iki bankacılık türünün faize karşı tavrı aynıdır. </w:t>
      </w:r>
      <w:r w:rsidR="00DE5CA2">
        <w:rPr>
          <w:rFonts w:ascii="Times New Roman" w:hAnsi="Times New Roman" w:cs="Times New Roman"/>
          <w:sz w:val="24"/>
          <w:szCs w:val="24"/>
        </w:rPr>
        <w:t xml:space="preserve">Fakat İslami bankalarda </w:t>
      </w:r>
      <w:r w:rsidRPr="00B12221">
        <w:rPr>
          <w:rFonts w:ascii="Times New Roman" w:hAnsi="Times New Roman" w:cs="Times New Roman"/>
          <w:sz w:val="24"/>
          <w:szCs w:val="24"/>
        </w:rPr>
        <w:t>faize karşı tavır dini se</w:t>
      </w:r>
      <w:r>
        <w:rPr>
          <w:rFonts w:ascii="Times New Roman" w:hAnsi="Times New Roman" w:cs="Times New Roman"/>
          <w:sz w:val="24"/>
          <w:szCs w:val="24"/>
        </w:rPr>
        <w:t>beplerden ötürüyken, JAK’</w:t>
      </w:r>
      <w:r w:rsidRPr="00B12221">
        <w:rPr>
          <w:rFonts w:ascii="Times New Roman" w:hAnsi="Times New Roman" w:cs="Times New Roman"/>
          <w:sz w:val="24"/>
          <w:szCs w:val="24"/>
        </w:rPr>
        <w:t>ın faiz karşıtlığı ekonomik özgürlük, adalet, demokrasi ve dayanışma gibi se</w:t>
      </w:r>
      <w:r>
        <w:rPr>
          <w:rFonts w:ascii="Times New Roman" w:hAnsi="Times New Roman" w:cs="Times New Roman"/>
          <w:sz w:val="24"/>
          <w:szCs w:val="24"/>
        </w:rPr>
        <w:t>beplerden ileri gelmektedir (Türk, 2020).</w:t>
      </w:r>
      <w:r w:rsidR="009C7282">
        <w:rPr>
          <w:rFonts w:ascii="Times New Roman" w:hAnsi="Times New Roman" w:cs="Times New Roman"/>
          <w:sz w:val="24"/>
          <w:szCs w:val="24"/>
        </w:rPr>
        <w:t xml:space="preserve"> </w:t>
      </w:r>
      <w:r w:rsidR="00F969D3">
        <w:rPr>
          <w:rFonts w:ascii="Times New Roman" w:hAnsi="Times New Roman" w:cs="Times New Roman"/>
          <w:sz w:val="24"/>
          <w:szCs w:val="24"/>
        </w:rPr>
        <w:t xml:space="preserve">Sonuç olarak iki bankacılık türü de benzer düşüncelere sahiptir. Fakat doğaları ve yapıları bazı kapsamlarda ayrılmaktadır. </w:t>
      </w:r>
    </w:p>
    <w:p w:rsidR="00C3705C" w:rsidRDefault="00432624" w:rsidP="00432624">
      <w:pPr>
        <w:pStyle w:val="Default"/>
        <w:numPr>
          <w:ilvl w:val="1"/>
          <w:numId w:val="40"/>
        </w:numPr>
        <w:spacing w:before="120" w:after="120"/>
        <w:jc w:val="both"/>
        <w:rPr>
          <w:b/>
        </w:rPr>
      </w:pPr>
      <w:r>
        <w:rPr>
          <w:b/>
        </w:rPr>
        <w:t xml:space="preserve"> SONUÇ</w:t>
      </w:r>
    </w:p>
    <w:p w:rsidR="004962FC" w:rsidRPr="00826B78" w:rsidRDefault="004962FC" w:rsidP="004962FC">
      <w:pPr>
        <w:pStyle w:val="xdefault"/>
        <w:shd w:val="clear" w:color="auto" w:fill="FFFFFF"/>
        <w:spacing w:before="120" w:beforeAutospacing="0" w:after="120" w:afterAutospacing="0"/>
        <w:jc w:val="both"/>
        <w:rPr>
          <w:rFonts w:ascii="Segoe UI Symbol" w:hAnsi="Segoe UI Symbol"/>
          <w:color w:val="000000"/>
        </w:rPr>
      </w:pPr>
      <w:r>
        <w:rPr>
          <w:color w:val="000000"/>
        </w:rPr>
        <w:t>Dünyada ilkin faizsiz banka, ardından İslami banka, ülkemizde ise katılım bankaları olarak anılan bankaların ilk örneği 1963’te ortaya çıkmış olup 1970’lerde dünyanın çeşitli yerlerine yayılmaya başlamıştır. Bugün gelinen noktada 1,5 trilyon dolarlık bir büyüklüğe sahip olan dünyadaki faizsiz bankacılık hacmi özellikle Körfez Bölgesi ve Asya’da yoğunlaşmaktadır. Bu bağlamda bu kısım, uluslararası arenada boy gösteren ve öne çıkan bazı faizsiz bankacılık örneklerini incelemektir.</w:t>
      </w:r>
    </w:p>
    <w:p w:rsidR="004962FC" w:rsidRDefault="004962FC" w:rsidP="004962FC">
      <w:pPr>
        <w:pStyle w:val="xdefault"/>
        <w:shd w:val="clear" w:color="auto" w:fill="FFFFFF"/>
        <w:spacing w:before="120" w:beforeAutospacing="0" w:after="120" w:afterAutospacing="0"/>
        <w:jc w:val="both"/>
        <w:rPr>
          <w:color w:val="000000"/>
        </w:rPr>
      </w:pPr>
      <w:r>
        <w:rPr>
          <w:color w:val="000000"/>
        </w:rPr>
        <w:t>Bahsi geçen amaç kapsamında ilgili literatürün taranıp değerlendirilmesi yöntemine dayalı olarak hazırlanan bu makale kapsamında dünya çapındaki faizsiz bankacılık örnekleri şu ana başlıklar altında incelenmiştir:</w:t>
      </w:r>
    </w:p>
    <w:p w:rsidR="004962FC" w:rsidRDefault="004962FC" w:rsidP="004962FC">
      <w:pPr>
        <w:pStyle w:val="xdefault"/>
        <w:shd w:val="clear" w:color="auto" w:fill="FFFFFF"/>
        <w:spacing w:before="0" w:beforeAutospacing="0" w:after="0" w:afterAutospacing="0"/>
        <w:ind w:left="720" w:hanging="360"/>
        <w:jc w:val="both"/>
        <w:rPr>
          <w:color w:val="000000"/>
        </w:rPr>
      </w:pPr>
      <w:r>
        <w:rPr>
          <w:rFonts w:ascii="Symbol" w:hAnsi="Symbol"/>
          <w:color w:val="000000"/>
          <w:bdr w:val="none" w:sz="0" w:space="0" w:color="auto" w:frame="1"/>
        </w:rPr>
        <w:t></w:t>
      </w:r>
      <w:r>
        <w:rPr>
          <w:color w:val="000000"/>
          <w:sz w:val="14"/>
          <w:szCs w:val="14"/>
          <w:bdr w:val="none" w:sz="0" w:space="0" w:color="auto" w:frame="1"/>
        </w:rPr>
        <w:t>       </w:t>
      </w:r>
      <w:r>
        <w:rPr>
          <w:color w:val="000000"/>
        </w:rPr>
        <w:t>Dünya çapında etkinlik gösteren faizsiz bankacılık grubu örnekleri (Albaraka Bankacılık Grubu, Kuveyt Finans Kurumu, Al-Rajhi Bankacılık Grubu, Ahli United Bank Grubu, CIMB Islamic, Al Faisal Bankacılık Grubu),</w:t>
      </w:r>
    </w:p>
    <w:p w:rsidR="004962FC" w:rsidRDefault="004962FC" w:rsidP="004962FC">
      <w:pPr>
        <w:pStyle w:val="xdefault"/>
        <w:shd w:val="clear" w:color="auto" w:fill="FFFFFF"/>
        <w:spacing w:before="0" w:beforeAutospacing="0" w:after="0" w:afterAutospacing="0"/>
        <w:ind w:left="720" w:hanging="360"/>
        <w:jc w:val="both"/>
        <w:rPr>
          <w:color w:val="000000"/>
        </w:rPr>
      </w:pPr>
      <w:r>
        <w:rPr>
          <w:rFonts w:ascii="Symbol" w:hAnsi="Symbol"/>
          <w:color w:val="000000"/>
          <w:bdr w:val="none" w:sz="0" w:space="0" w:color="auto" w:frame="1"/>
        </w:rPr>
        <w:t></w:t>
      </w:r>
      <w:r>
        <w:rPr>
          <w:color w:val="000000"/>
          <w:sz w:val="14"/>
          <w:szCs w:val="14"/>
          <w:bdr w:val="none" w:sz="0" w:space="0" w:color="auto" w:frame="1"/>
        </w:rPr>
        <w:t>       </w:t>
      </w:r>
      <w:r>
        <w:rPr>
          <w:color w:val="000000"/>
        </w:rPr>
        <w:t>Spesifik İslamî bankacılık örnekleri (Bank Negara Malaysia, LARIBA, Pencere Bankacılığı),</w:t>
      </w:r>
    </w:p>
    <w:p w:rsidR="004962FC" w:rsidRDefault="004962FC" w:rsidP="004962FC">
      <w:pPr>
        <w:pStyle w:val="xdefault"/>
        <w:shd w:val="clear" w:color="auto" w:fill="FFFFFF"/>
        <w:spacing w:before="0" w:beforeAutospacing="0" w:after="0" w:afterAutospacing="0"/>
        <w:ind w:left="720" w:hanging="360"/>
        <w:jc w:val="both"/>
        <w:rPr>
          <w:color w:val="000000"/>
        </w:rPr>
      </w:pPr>
      <w:r>
        <w:rPr>
          <w:rFonts w:ascii="Symbol" w:hAnsi="Symbol"/>
          <w:color w:val="000000"/>
          <w:bdr w:val="none" w:sz="0" w:space="0" w:color="auto" w:frame="1"/>
        </w:rPr>
        <w:t></w:t>
      </w:r>
      <w:r>
        <w:rPr>
          <w:color w:val="000000"/>
          <w:sz w:val="14"/>
          <w:szCs w:val="14"/>
          <w:bdr w:val="none" w:sz="0" w:space="0" w:color="auto" w:frame="1"/>
        </w:rPr>
        <w:t>       </w:t>
      </w:r>
      <w:r>
        <w:rPr>
          <w:color w:val="000000"/>
        </w:rPr>
        <w:t>Dünyadan İslamî olmayan faizsiz bankacılık örnekleri (JAKBANK).</w:t>
      </w:r>
    </w:p>
    <w:p w:rsidR="004962FC" w:rsidRDefault="004962FC" w:rsidP="004962FC">
      <w:pPr>
        <w:pStyle w:val="xdefault"/>
        <w:shd w:val="clear" w:color="auto" w:fill="FFFFFF"/>
        <w:spacing w:before="120" w:beforeAutospacing="0" w:after="120" w:afterAutospacing="0"/>
        <w:jc w:val="both"/>
        <w:rPr>
          <w:color w:val="000000"/>
        </w:rPr>
      </w:pPr>
      <w:r>
        <w:rPr>
          <w:color w:val="000000"/>
        </w:rPr>
        <w:lastRenderedPageBreak/>
        <w:t>Her bir grup altındaki bankalar incelenirken tarihçeleri, mevcut yapıları ve durumları ile çalışma şekilleri, kullandıkları ürünler dikkate alınmıştır.</w:t>
      </w:r>
    </w:p>
    <w:p w:rsidR="004962FC" w:rsidRDefault="004962FC" w:rsidP="004962FC">
      <w:pPr>
        <w:pStyle w:val="xdefault"/>
        <w:shd w:val="clear" w:color="auto" w:fill="FFFFFF"/>
        <w:spacing w:before="120" w:beforeAutospacing="0" w:after="120" w:afterAutospacing="0"/>
        <w:jc w:val="both"/>
        <w:rPr>
          <w:color w:val="000000"/>
        </w:rPr>
      </w:pPr>
      <w:r>
        <w:rPr>
          <w:color w:val="000000"/>
        </w:rPr>
        <w:t>Bunlardan Albaraka Bankacılık Grubu, Türkiye açısından da önem arz etmektedir çünkü grubun dünyada hizmet verdiği bir düzine ülke arasında Türkiye de yer almaktadır. Merkezi Bahreyn olan grubun temel hizmetleri bireysel ve kurumsal olarak ayrı ayrı incelenmiştir.</w:t>
      </w:r>
    </w:p>
    <w:p w:rsidR="004962FC" w:rsidRDefault="004962FC" w:rsidP="004962FC">
      <w:pPr>
        <w:pStyle w:val="xdefault"/>
        <w:shd w:val="clear" w:color="auto" w:fill="FFFFFF"/>
        <w:spacing w:before="120" w:beforeAutospacing="0" w:after="120" w:afterAutospacing="0"/>
        <w:jc w:val="both"/>
        <w:rPr>
          <w:color w:val="000000"/>
        </w:rPr>
      </w:pPr>
      <w:r>
        <w:rPr>
          <w:color w:val="000000"/>
        </w:rPr>
        <w:t>Kuveyt Finans Kurumu da Türkiye için aynı sebepten önem arz eden bir başka faizsiz bankacılık grubudur. Merkez Kuveyt’teki hizmetler bireysel, özel ve kurumsal olarak detaylandırılmış, son olarak da KT adı altında Almanya’da açılan bankaya değinilmiştir.</w:t>
      </w:r>
    </w:p>
    <w:p w:rsidR="004962FC" w:rsidRDefault="004962FC" w:rsidP="004962FC">
      <w:pPr>
        <w:pStyle w:val="xdefault"/>
        <w:shd w:val="clear" w:color="auto" w:fill="FFFFFF"/>
        <w:spacing w:before="120" w:beforeAutospacing="0" w:after="120" w:afterAutospacing="0"/>
        <w:jc w:val="both"/>
        <w:rPr>
          <w:color w:val="000000"/>
        </w:rPr>
      </w:pPr>
      <w:r>
        <w:rPr>
          <w:color w:val="000000"/>
        </w:rPr>
        <w:t>Al-Rajhi Bankacılık Grubu, Suudi Arabistan’da faizsiz bankacılık açısından en öne çıkan yapıdır. Bu banka grubu için de yine bireysel ve kurumsal bazda verilen hizmetlerin incelemesi yapılmıştır.</w:t>
      </w:r>
    </w:p>
    <w:p w:rsidR="004962FC" w:rsidRDefault="004962FC" w:rsidP="004962FC">
      <w:pPr>
        <w:pStyle w:val="xdefault"/>
        <w:shd w:val="clear" w:color="auto" w:fill="FFFFFF"/>
        <w:spacing w:before="120" w:beforeAutospacing="0" w:after="120" w:afterAutospacing="0"/>
        <w:jc w:val="both"/>
        <w:rPr>
          <w:color w:val="000000"/>
        </w:rPr>
      </w:pPr>
      <w:r>
        <w:rPr>
          <w:color w:val="000000"/>
        </w:rPr>
        <w:t xml:space="preserve">Dünyada sekiz farklı ülkede faizsiz bankacılık hizmeti veren ve merkezi Bahreyn olan Ahli United Bank Grubu, incelediğimiz bir başka faizsiz bankacılık grubudur. Hizmetlerini bireysel, kurumsal, özel ve yatırımcı başlıkları altında veren grubun dünyadaki etkinliği ve mevcut finansal durumuna da değinilmiştir. </w:t>
      </w:r>
    </w:p>
    <w:p w:rsidR="004962FC" w:rsidRDefault="004962FC" w:rsidP="004962FC">
      <w:pPr>
        <w:pStyle w:val="xdefault"/>
        <w:shd w:val="clear" w:color="auto" w:fill="FFFFFF"/>
        <w:spacing w:before="120" w:beforeAutospacing="0" w:after="120" w:afterAutospacing="0"/>
        <w:jc w:val="both"/>
        <w:rPr>
          <w:color w:val="000000"/>
        </w:rPr>
      </w:pPr>
      <w:r>
        <w:rPr>
          <w:color w:val="000000"/>
        </w:rPr>
        <w:t xml:space="preserve">Bugün dünyada faizsiz bankacılık anlamında öne çıkan ülkelerden biri olan Malezya’daki CIMB Grup, bir diğer inceleme unsurudur. Bu grup kapsamında da özellikle verilen hizmetlerin sınıflandırılıp detaylandırılması gerçekleştirilmiştir. </w:t>
      </w:r>
    </w:p>
    <w:p w:rsidR="004962FC" w:rsidRDefault="004962FC" w:rsidP="004962FC">
      <w:pPr>
        <w:pStyle w:val="xdefault"/>
        <w:shd w:val="clear" w:color="auto" w:fill="FFFFFF"/>
        <w:spacing w:before="120" w:beforeAutospacing="0" w:after="120" w:afterAutospacing="0"/>
        <w:jc w:val="both"/>
        <w:rPr>
          <w:color w:val="000000"/>
        </w:rPr>
      </w:pPr>
      <w:r>
        <w:rPr>
          <w:color w:val="000000"/>
        </w:rPr>
        <w:t>Dünyada faizsiz bankacılığın gelişimi için özellikle 1970’lerde aktif rol oynamış olan Prens Faysal tarafından kurulmuş Al Faisal Bankacılık Grubu, grup kategorisinde son ele alınan bankacılık grubu olmuştur.</w:t>
      </w:r>
    </w:p>
    <w:p w:rsidR="004962FC" w:rsidRDefault="004962FC" w:rsidP="004962FC">
      <w:pPr>
        <w:pStyle w:val="xdefault"/>
        <w:shd w:val="clear" w:color="auto" w:fill="FFFFFF"/>
        <w:spacing w:before="120" w:beforeAutospacing="0" w:after="120" w:afterAutospacing="0"/>
        <w:jc w:val="both"/>
        <w:rPr>
          <w:color w:val="000000"/>
        </w:rPr>
      </w:pPr>
      <w:r>
        <w:rPr>
          <w:color w:val="000000"/>
        </w:rPr>
        <w:t xml:space="preserve">Herhangi bir bankacılık grubuna dâhil olmaksızın dünyada etkinliği olan tekil faizsiz bankacılık örneği olarak ise ilkin bir merkez bankası da olan Bank Negara Malaysia’ya yer verilmiştir. Her ne kadar doğrudan faizsiz bir banka olmasa da BNM, Malezya’daki faizsiz bankacılığa katkıları ve faizsiz para politikası araçlarını kullanmasıyla oldukça önemli bir yere sahiptir. </w:t>
      </w:r>
    </w:p>
    <w:p w:rsidR="004962FC" w:rsidRDefault="004962FC" w:rsidP="004962FC">
      <w:pPr>
        <w:pStyle w:val="xdefault"/>
        <w:shd w:val="clear" w:color="auto" w:fill="FFFFFF"/>
        <w:spacing w:before="120" w:beforeAutospacing="0" w:after="120" w:afterAutospacing="0"/>
        <w:jc w:val="both"/>
        <w:rPr>
          <w:color w:val="000000"/>
        </w:rPr>
      </w:pPr>
      <w:r>
        <w:rPr>
          <w:color w:val="000000"/>
        </w:rPr>
        <w:t xml:space="preserve">Spesifik banka örnekleri açısından ele alınan ikinci örnek olan LARIBA, Amerika kıtasının ilk faizsiz bankacılık uygulaması olması bakımından önem arz etmektedir. Bu banka kapsamında tarihi gelişimi ve çalışma şekline detaylı bir şekilde odaklanılmıştır. LARIBA’nın kullandığı ev edindirme sistemi bugün dünyadaki diğer faizsiz bankalara olduğu gibi Türkiye’deki katılım bankalarına da örnek olacak niteliktedir. </w:t>
      </w:r>
    </w:p>
    <w:p w:rsidR="004962FC" w:rsidRDefault="004962FC" w:rsidP="004962FC">
      <w:pPr>
        <w:pStyle w:val="xdefault"/>
        <w:shd w:val="clear" w:color="auto" w:fill="FFFFFF"/>
        <w:spacing w:before="120" w:beforeAutospacing="0" w:after="120" w:afterAutospacing="0"/>
        <w:jc w:val="both"/>
        <w:rPr>
          <w:color w:val="000000"/>
        </w:rPr>
      </w:pPr>
      <w:r>
        <w:rPr>
          <w:color w:val="000000"/>
        </w:rPr>
        <w:t xml:space="preserve">Konvansiyonel bankaların faizsiz bankacılık uygulamalarını yapmalarına yarayan pencere bankacılığı ile İsveç’te dini olmasa da başka sebeplerle faizsiz olarak çalışmak üzere kurulan JAKBANK, bu kısmın son iki örneği olarak yer almıştır. </w:t>
      </w:r>
    </w:p>
    <w:p w:rsidR="004962FC" w:rsidRPr="004962FC" w:rsidRDefault="004962FC" w:rsidP="004962FC">
      <w:pPr>
        <w:pStyle w:val="xdefault"/>
        <w:shd w:val="clear" w:color="auto" w:fill="FFFFFF"/>
        <w:spacing w:before="120" w:beforeAutospacing="0" w:after="120" w:afterAutospacing="0"/>
        <w:jc w:val="both"/>
        <w:rPr>
          <w:color w:val="000000"/>
        </w:rPr>
      </w:pPr>
      <w:r>
        <w:rPr>
          <w:color w:val="000000"/>
        </w:rPr>
        <w:t>Görüldüğü üzere dünyanın farklı yerlerinde, etkinliği sınırları da aşan faizsiz İslamî bankaların mevcudiyeti söz konusudur. Bunlara İslamî pencereler ve faizsiz çalışma amacı taşıyan bazı özgün faizsiz bankalar da dâhildir. Faizsiz İslamî bankaların önemi, bugün dünyadaki finansal büyüklüğün %1 civarını oluşturan İslamî finans yapısı içerisinde en öne çıkan unsur olmasına dayanmaktadır. Bununla da bağlantılı olmak üzere, faizsiz İslamî bankalar dünyanın çeşitli yerlerindeki Müslümanlar için faizsiz bir şekilde bankacılık yapma imkânını tanımaktadır. Elbette çeşitli sebeplerle bu bankaları tercih eden gayrimüslimler için de bir alternatif sunmaktadırlar.</w:t>
      </w:r>
      <w:r w:rsidR="00C929E3">
        <w:rPr>
          <w:color w:val="000000"/>
        </w:rPr>
        <w:t xml:space="preserve"> Dolayısıyla bu kısımda bahsi geçen örnekler, konuya dair farkındalık ve bilgi edinilmesi bakımından</w:t>
      </w:r>
      <w:bookmarkStart w:id="0" w:name="_GoBack"/>
      <w:bookmarkEnd w:id="0"/>
      <w:r w:rsidR="00C929E3">
        <w:rPr>
          <w:color w:val="000000"/>
        </w:rPr>
        <w:t xml:space="preserve"> önem arz etmektedir. </w:t>
      </w:r>
    </w:p>
    <w:p w:rsidR="004962FC" w:rsidRDefault="004962FC" w:rsidP="00D84E80">
      <w:pPr>
        <w:pStyle w:val="Default"/>
        <w:ind w:left="567" w:hanging="567"/>
      </w:pPr>
    </w:p>
    <w:p w:rsidR="00477A74" w:rsidRPr="008161A7" w:rsidRDefault="00A333AD" w:rsidP="00D84E80">
      <w:pPr>
        <w:pStyle w:val="Default"/>
        <w:ind w:left="567" w:hanging="567"/>
        <w:rPr>
          <w:b/>
          <w:sz w:val="20"/>
          <w:szCs w:val="20"/>
        </w:rPr>
      </w:pPr>
      <w:r w:rsidRPr="008161A7">
        <w:rPr>
          <w:b/>
          <w:sz w:val="20"/>
          <w:szCs w:val="20"/>
        </w:rPr>
        <w:t>KAYNAKLAR</w:t>
      </w:r>
    </w:p>
    <w:p w:rsidR="00A333AD" w:rsidRPr="008161A7" w:rsidRDefault="00A333AD" w:rsidP="00D84E80">
      <w:pPr>
        <w:pStyle w:val="Default"/>
        <w:ind w:left="567" w:hanging="567"/>
        <w:jc w:val="both"/>
        <w:rPr>
          <w:b/>
          <w:sz w:val="20"/>
          <w:szCs w:val="20"/>
        </w:rPr>
      </w:pPr>
    </w:p>
    <w:p w:rsidR="00BC50F7" w:rsidRPr="008161A7" w:rsidRDefault="00BC50F7" w:rsidP="00D84E80">
      <w:pPr>
        <w:pStyle w:val="Default"/>
        <w:ind w:left="567" w:hanging="567"/>
        <w:jc w:val="both"/>
        <w:rPr>
          <w:sz w:val="20"/>
          <w:szCs w:val="20"/>
        </w:rPr>
      </w:pPr>
      <w:r w:rsidRPr="008161A7">
        <w:rPr>
          <w:sz w:val="20"/>
          <w:szCs w:val="20"/>
        </w:rPr>
        <w:t xml:space="preserve">Abdul Rahman, Y. (2016). </w:t>
      </w:r>
      <w:r w:rsidRPr="008161A7">
        <w:rPr>
          <w:i/>
          <w:sz w:val="20"/>
          <w:szCs w:val="20"/>
        </w:rPr>
        <w:t>İslam</w:t>
      </w:r>
      <w:r w:rsidRPr="008161A7">
        <w:rPr>
          <w:i/>
          <w:color w:val="auto"/>
          <w:sz w:val="20"/>
          <w:szCs w:val="20"/>
        </w:rPr>
        <w:t>’da Bankacılık ve Finansman</w:t>
      </w:r>
      <w:r w:rsidRPr="008161A7">
        <w:rPr>
          <w:color w:val="auto"/>
          <w:sz w:val="20"/>
          <w:szCs w:val="20"/>
        </w:rPr>
        <w:t xml:space="preserve">, Çev. Abdullah Tuğ-Salih Tuğ, İstanbul: İstanbul Sabahattin Zaim Üniversitesi Yay. </w:t>
      </w:r>
    </w:p>
    <w:p w:rsidR="000B5FF9" w:rsidRPr="008161A7" w:rsidRDefault="000B5FF9" w:rsidP="00D84E80">
      <w:pPr>
        <w:pStyle w:val="Default"/>
        <w:ind w:left="567" w:hanging="567"/>
        <w:jc w:val="both"/>
        <w:rPr>
          <w:sz w:val="20"/>
          <w:szCs w:val="20"/>
        </w:rPr>
      </w:pPr>
      <w:r w:rsidRPr="008161A7">
        <w:rPr>
          <w:sz w:val="20"/>
          <w:szCs w:val="20"/>
        </w:rPr>
        <w:t>Ahli United Bank</w:t>
      </w:r>
      <w:r w:rsidR="002959A8">
        <w:rPr>
          <w:sz w:val="20"/>
          <w:szCs w:val="20"/>
        </w:rPr>
        <w:t xml:space="preserve"> (2020)</w:t>
      </w:r>
      <w:r w:rsidRPr="008161A7">
        <w:rPr>
          <w:sz w:val="20"/>
          <w:szCs w:val="20"/>
        </w:rPr>
        <w:t xml:space="preserve">. </w:t>
      </w:r>
      <w:hyperlink r:id="rId11" w:history="1">
        <w:r w:rsidRPr="008161A7">
          <w:rPr>
            <w:rStyle w:val="Kpr"/>
            <w:sz w:val="20"/>
            <w:szCs w:val="20"/>
          </w:rPr>
          <w:t>https://www.ahliunited.com/</w:t>
        </w:r>
      </w:hyperlink>
      <w:r w:rsidR="000A6EB9">
        <w:rPr>
          <w:sz w:val="20"/>
          <w:szCs w:val="20"/>
        </w:rPr>
        <w:t>. Erişim tarihi: 10.05.2020</w:t>
      </w:r>
    </w:p>
    <w:p w:rsidR="00E27482" w:rsidRPr="008161A7" w:rsidRDefault="00E27482" w:rsidP="00D84E80">
      <w:pPr>
        <w:pStyle w:val="Default"/>
        <w:ind w:left="567" w:hanging="567"/>
        <w:jc w:val="both"/>
        <w:rPr>
          <w:sz w:val="20"/>
          <w:szCs w:val="20"/>
        </w:rPr>
      </w:pPr>
      <w:r w:rsidRPr="008161A7">
        <w:rPr>
          <w:sz w:val="20"/>
          <w:szCs w:val="20"/>
        </w:rPr>
        <w:t>Ahli United Bank: AlHilal Islamic Bank</w:t>
      </w:r>
      <w:r w:rsidR="002959A8">
        <w:rPr>
          <w:sz w:val="20"/>
          <w:szCs w:val="20"/>
        </w:rPr>
        <w:t xml:space="preserve"> (2020)</w:t>
      </w:r>
      <w:r w:rsidRPr="008161A7">
        <w:rPr>
          <w:sz w:val="20"/>
          <w:szCs w:val="20"/>
        </w:rPr>
        <w:t xml:space="preserve">. </w:t>
      </w:r>
      <w:hyperlink r:id="rId12" w:history="1">
        <w:r w:rsidRPr="008161A7">
          <w:rPr>
            <w:rStyle w:val="Kpr"/>
            <w:sz w:val="20"/>
            <w:szCs w:val="20"/>
          </w:rPr>
          <w:t>https://www.ahliunited.com/bh/alhilal-islamic/</w:t>
        </w:r>
      </w:hyperlink>
      <w:r w:rsidR="000A6EB9">
        <w:rPr>
          <w:sz w:val="20"/>
          <w:szCs w:val="20"/>
        </w:rPr>
        <w:t>. Erişim tarihi: 10.05.2020</w:t>
      </w:r>
    </w:p>
    <w:p w:rsidR="008A1BF4" w:rsidRPr="008161A7" w:rsidRDefault="00A6487A" w:rsidP="00D84E80">
      <w:pPr>
        <w:pStyle w:val="Default"/>
        <w:ind w:left="567" w:hanging="567"/>
        <w:jc w:val="both"/>
        <w:rPr>
          <w:sz w:val="20"/>
          <w:szCs w:val="20"/>
        </w:rPr>
      </w:pPr>
      <w:r w:rsidRPr="008161A7">
        <w:rPr>
          <w:sz w:val="20"/>
          <w:szCs w:val="20"/>
        </w:rPr>
        <w:lastRenderedPageBreak/>
        <w:t>Albaraka Banking Group</w:t>
      </w:r>
      <w:r w:rsidR="002959A8">
        <w:rPr>
          <w:sz w:val="20"/>
          <w:szCs w:val="20"/>
        </w:rPr>
        <w:t xml:space="preserve"> (2020)</w:t>
      </w:r>
      <w:r w:rsidRPr="008161A7">
        <w:rPr>
          <w:sz w:val="20"/>
          <w:szCs w:val="20"/>
        </w:rPr>
        <w:t xml:space="preserve">. </w:t>
      </w:r>
      <w:hyperlink r:id="rId13" w:history="1">
        <w:r w:rsidRPr="008161A7">
          <w:rPr>
            <w:rStyle w:val="Kpr"/>
            <w:sz w:val="20"/>
            <w:szCs w:val="20"/>
          </w:rPr>
          <w:t>https://www.albaraka.com/</w:t>
        </w:r>
      </w:hyperlink>
      <w:r w:rsidR="00AB474B">
        <w:rPr>
          <w:sz w:val="20"/>
          <w:szCs w:val="20"/>
        </w:rPr>
        <w:t xml:space="preserve">. Erişim tarihi: 10.05.2020 </w:t>
      </w:r>
    </w:p>
    <w:p w:rsidR="009301D9" w:rsidRPr="008161A7" w:rsidRDefault="009301D9" w:rsidP="00D84E80">
      <w:pPr>
        <w:pStyle w:val="Default"/>
        <w:ind w:left="567" w:hanging="567"/>
        <w:jc w:val="both"/>
        <w:rPr>
          <w:sz w:val="20"/>
          <w:szCs w:val="20"/>
        </w:rPr>
      </w:pPr>
      <w:r w:rsidRPr="008161A7">
        <w:rPr>
          <w:sz w:val="20"/>
          <w:szCs w:val="20"/>
        </w:rPr>
        <w:t>Albaraka Bahrain</w:t>
      </w:r>
      <w:r w:rsidR="002959A8">
        <w:rPr>
          <w:sz w:val="20"/>
          <w:szCs w:val="20"/>
        </w:rPr>
        <w:t xml:space="preserve"> (2020)</w:t>
      </w:r>
      <w:r w:rsidRPr="008161A7">
        <w:rPr>
          <w:sz w:val="20"/>
          <w:szCs w:val="20"/>
        </w:rPr>
        <w:t xml:space="preserve">. </w:t>
      </w:r>
      <w:hyperlink r:id="rId14" w:history="1">
        <w:r w:rsidRPr="008161A7">
          <w:rPr>
            <w:rStyle w:val="Kpr"/>
            <w:sz w:val="20"/>
            <w:szCs w:val="20"/>
          </w:rPr>
          <w:t>https://www.albaraka.bh/en-gb/</w:t>
        </w:r>
      </w:hyperlink>
      <w:r w:rsidR="000E2D3D">
        <w:rPr>
          <w:sz w:val="20"/>
          <w:szCs w:val="20"/>
        </w:rPr>
        <w:t>. Erişim tarihi: 10.05.2020</w:t>
      </w:r>
    </w:p>
    <w:p w:rsidR="000B5FF9" w:rsidRPr="008161A7" w:rsidRDefault="000B5FF9" w:rsidP="00D84E80">
      <w:pPr>
        <w:pStyle w:val="Default"/>
        <w:ind w:left="567" w:hanging="567"/>
        <w:jc w:val="both"/>
        <w:rPr>
          <w:sz w:val="20"/>
          <w:szCs w:val="20"/>
        </w:rPr>
      </w:pPr>
      <w:r w:rsidRPr="008161A7">
        <w:rPr>
          <w:sz w:val="20"/>
          <w:szCs w:val="20"/>
        </w:rPr>
        <w:t>AlRajhi Bank</w:t>
      </w:r>
      <w:r w:rsidR="002959A8">
        <w:rPr>
          <w:sz w:val="20"/>
          <w:szCs w:val="20"/>
        </w:rPr>
        <w:t xml:space="preserve"> (2020)</w:t>
      </w:r>
      <w:r w:rsidRPr="008161A7">
        <w:rPr>
          <w:sz w:val="20"/>
          <w:szCs w:val="20"/>
        </w:rPr>
        <w:t xml:space="preserve">. </w:t>
      </w:r>
      <w:hyperlink r:id="rId15" w:history="1">
        <w:r w:rsidRPr="008161A7">
          <w:rPr>
            <w:rStyle w:val="Kpr"/>
            <w:sz w:val="20"/>
            <w:szCs w:val="20"/>
          </w:rPr>
          <w:t>https://www.alrajhibank.com.sa/en/investor-relations/about-us/pages/about-us.aspx</w:t>
        </w:r>
      </w:hyperlink>
      <w:r w:rsidR="000A6EB9">
        <w:rPr>
          <w:sz w:val="20"/>
          <w:szCs w:val="20"/>
        </w:rPr>
        <w:t>. Erişim tarihi: 10.05.2020</w:t>
      </w:r>
    </w:p>
    <w:p w:rsidR="00CA4722" w:rsidRPr="008161A7" w:rsidRDefault="00CA4722" w:rsidP="00D84E80">
      <w:pPr>
        <w:pStyle w:val="Default"/>
        <w:ind w:left="567" w:hanging="567"/>
        <w:jc w:val="both"/>
        <w:rPr>
          <w:sz w:val="20"/>
          <w:szCs w:val="20"/>
        </w:rPr>
      </w:pPr>
      <w:r w:rsidRPr="008161A7">
        <w:rPr>
          <w:sz w:val="20"/>
          <w:szCs w:val="20"/>
          <w:shd w:val="clear" w:color="auto" w:fill="FFFFFF"/>
        </w:rPr>
        <w:t>Anielski, M. (2004). The JAK Members Bank. </w:t>
      </w:r>
      <w:r w:rsidRPr="008161A7">
        <w:rPr>
          <w:iCs/>
          <w:sz w:val="20"/>
          <w:szCs w:val="20"/>
          <w:shd w:val="clear" w:color="auto" w:fill="FFFFFF"/>
        </w:rPr>
        <w:t>Sweden: Anielski Management Inc</w:t>
      </w:r>
      <w:r w:rsidRPr="008161A7">
        <w:rPr>
          <w:sz w:val="20"/>
          <w:szCs w:val="20"/>
        </w:rPr>
        <w:t xml:space="preserve"> </w:t>
      </w:r>
    </w:p>
    <w:p w:rsidR="00DE2320" w:rsidRDefault="00DE2320" w:rsidP="00D84E80">
      <w:pPr>
        <w:pStyle w:val="Default"/>
        <w:ind w:left="567" w:hanging="567"/>
        <w:jc w:val="both"/>
        <w:rPr>
          <w:sz w:val="20"/>
          <w:szCs w:val="20"/>
        </w:rPr>
      </w:pPr>
      <w:r w:rsidRPr="00DE2320">
        <w:rPr>
          <w:sz w:val="20"/>
          <w:szCs w:val="20"/>
        </w:rPr>
        <w:t xml:space="preserve">Bacha, O. I. (2008). </w:t>
      </w:r>
      <w:r>
        <w:rPr>
          <w:sz w:val="20"/>
          <w:szCs w:val="20"/>
        </w:rPr>
        <w:t>“</w:t>
      </w:r>
      <w:r w:rsidRPr="00DE2320">
        <w:rPr>
          <w:sz w:val="20"/>
          <w:szCs w:val="20"/>
        </w:rPr>
        <w:t>The Islamic Interbank Money Market and A Dual Banking System: The Malaysian Experience,</w:t>
      </w:r>
      <w:r>
        <w:rPr>
          <w:sz w:val="20"/>
          <w:szCs w:val="20"/>
        </w:rPr>
        <w:t>”</w:t>
      </w:r>
      <w:r w:rsidRPr="00DE2320">
        <w:rPr>
          <w:sz w:val="20"/>
          <w:szCs w:val="20"/>
        </w:rPr>
        <w:t xml:space="preserve"> </w:t>
      </w:r>
      <w:hyperlink r:id="rId16" w:history="1">
        <w:r w:rsidRPr="003669C4">
          <w:rPr>
            <w:rStyle w:val="Kpr"/>
            <w:sz w:val="20"/>
            <w:szCs w:val="20"/>
          </w:rPr>
          <w:t>https://www.researchgate.net/publication/227429466_The_Islamic_inter_bank_money_market_and_a_dual_banking_system_the_Malaysian_experience</w:t>
        </w:r>
      </w:hyperlink>
      <w:r>
        <w:rPr>
          <w:sz w:val="20"/>
          <w:szCs w:val="20"/>
        </w:rPr>
        <w:t xml:space="preserve"> Erişim tarihi: 12.05.2020</w:t>
      </w:r>
    </w:p>
    <w:p w:rsidR="005504E3" w:rsidRPr="008161A7" w:rsidRDefault="005504E3" w:rsidP="00D84E80">
      <w:pPr>
        <w:pStyle w:val="Default"/>
        <w:ind w:left="567" w:hanging="567"/>
        <w:jc w:val="both"/>
        <w:rPr>
          <w:sz w:val="20"/>
          <w:szCs w:val="20"/>
        </w:rPr>
      </w:pPr>
      <w:r w:rsidRPr="008161A7">
        <w:rPr>
          <w:sz w:val="20"/>
          <w:szCs w:val="20"/>
        </w:rPr>
        <w:t>Bank Negara Malaysia</w:t>
      </w:r>
      <w:r w:rsidR="002959A8">
        <w:rPr>
          <w:sz w:val="20"/>
          <w:szCs w:val="20"/>
        </w:rPr>
        <w:t xml:space="preserve"> (2020)</w:t>
      </w:r>
      <w:r w:rsidRPr="008161A7">
        <w:rPr>
          <w:sz w:val="20"/>
          <w:szCs w:val="20"/>
        </w:rPr>
        <w:t xml:space="preserve">, </w:t>
      </w:r>
      <w:hyperlink r:id="rId17" w:history="1">
        <w:r w:rsidRPr="008161A7">
          <w:rPr>
            <w:rStyle w:val="Kpr"/>
            <w:sz w:val="20"/>
            <w:szCs w:val="20"/>
          </w:rPr>
          <w:t>http://www.bnm.gov.my/index.php?ch=en_about&amp;pg=en_intro&amp;lang=en</w:t>
        </w:r>
      </w:hyperlink>
    </w:p>
    <w:p w:rsidR="00537B5E" w:rsidRPr="008161A7" w:rsidRDefault="00537B5E" w:rsidP="00D84E80">
      <w:pPr>
        <w:pStyle w:val="Default"/>
        <w:ind w:left="567" w:hanging="567"/>
        <w:jc w:val="both"/>
        <w:rPr>
          <w:sz w:val="20"/>
          <w:szCs w:val="20"/>
        </w:rPr>
      </w:pPr>
      <w:r w:rsidRPr="008161A7">
        <w:rPr>
          <w:sz w:val="20"/>
          <w:szCs w:val="20"/>
        </w:rPr>
        <w:t xml:space="preserve">Carrie, A. (2001). </w:t>
      </w:r>
      <w:hyperlink r:id="rId18" w:history="1">
        <w:r w:rsidRPr="008161A7">
          <w:rPr>
            <w:rStyle w:val="Kpr"/>
            <w:sz w:val="20"/>
            <w:szCs w:val="20"/>
          </w:rPr>
          <w:t>https://www.feasta.org/documents/review2/carrie2.htm</w:t>
        </w:r>
      </w:hyperlink>
    </w:p>
    <w:p w:rsidR="00E13A40" w:rsidRPr="008161A7" w:rsidRDefault="00B85EAD" w:rsidP="002959A8">
      <w:pPr>
        <w:pStyle w:val="Default"/>
        <w:ind w:left="567" w:hanging="567"/>
        <w:jc w:val="both"/>
        <w:rPr>
          <w:sz w:val="20"/>
          <w:szCs w:val="20"/>
        </w:rPr>
      </w:pPr>
      <w:r w:rsidRPr="008161A7">
        <w:rPr>
          <w:sz w:val="20"/>
          <w:szCs w:val="20"/>
        </w:rPr>
        <w:t>CIMB Islamic</w:t>
      </w:r>
      <w:r w:rsidR="002959A8">
        <w:rPr>
          <w:sz w:val="20"/>
          <w:szCs w:val="20"/>
        </w:rPr>
        <w:t xml:space="preserve"> (2020)</w:t>
      </w:r>
      <w:r w:rsidR="00E13A40" w:rsidRPr="008161A7">
        <w:rPr>
          <w:sz w:val="20"/>
          <w:szCs w:val="20"/>
        </w:rPr>
        <w:t xml:space="preserve">. </w:t>
      </w:r>
      <w:hyperlink r:id="rId19" w:history="1">
        <w:r w:rsidR="00E13A40" w:rsidRPr="008161A7">
          <w:rPr>
            <w:rStyle w:val="Kpr"/>
            <w:sz w:val="20"/>
            <w:szCs w:val="20"/>
          </w:rPr>
          <w:t>https://www.cimbislamic.com/en/who-we-are.html</w:t>
        </w:r>
      </w:hyperlink>
      <w:r w:rsidR="002959A8">
        <w:rPr>
          <w:sz w:val="20"/>
          <w:szCs w:val="20"/>
        </w:rPr>
        <w:t xml:space="preserve"> Erişim tarihi: 10.05.2020</w:t>
      </w:r>
    </w:p>
    <w:p w:rsidR="00B85EAD" w:rsidRPr="008161A7" w:rsidRDefault="00B85EAD" w:rsidP="00D84E80">
      <w:pPr>
        <w:pStyle w:val="Default"/>
        <w:ind w:left="567" w:hanging="567"/>
        <w:jc w:val="both"/>
        <w:rPr>
          <w:sz w:val="20"/>
          <w:szCs w:val="20"/>
        </w:rPr>
      </w:pPr>
      <w:r w:rsidRPr="008161A7">
        <w:rPr>
          <w:sz w:val="20"/>
          <w:szCs w:val="20"/>
        </w:rPr>
        <w:t>CIMB Islamic. Malaysia</w:t>
      </w:r>
      <w:r w:rsidR="002959A8">
        <w:rPr>
          <w:sz w:val="20"/>
          <w:szCs w:val="20"/>
        </w:rPr>
        <w:t xml:space="preserve"> (2020)</w:t>
      </w:r>
      <w:r w:rsidRPr="008161A7">
        <w:rPr>
          <w:sz w:val="20"/>
          <w:szCs w:val="20"/>
        </w:rPr>
        <w:t xml:space="preserve">. </w:t>
      </w:r>
      <w:hyperlink r:id="rId20" w:history="1">
        <w:r w:rsidRPr="008161A7">
          <w:rPr>
            <w:rStyle w:val="Kpr"/>
            <w:sz w:val="20"/>
            <w:szCs w:val="20"/>
          </w:rPr>
          <w:t>https://www.cimbislamic.com.my/en/personal/index.html</w:t>
        </w:r>
      </w:hyperlink>
      <w:r w:rsidR="002959A8">
        <w:rPr>
          <w:sz w:val="20"/>
          <w:szCs w:val="20"/>
        </w:rPr>
        <w:t xml:space="preserve"> Erişim tarihi: 10.05.2020</w:t>
      </w:r>
    </w:p>
    <w:p w:rsidR="00F346BA" w:rsidRPr="008161A7" w:rsidRDefault="002959A8" w:rsidP="00D84E80">
      <w:pPr>
        <w:spacing w:after="0" w:line="240" w:lineRule="auto"/>
        <w:ind w:left="567" w:hanging="567"/>
        <w:jc w:val="both"/>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Faisal Islamic Bank Mısır (2020)</w:t>
      </w:r>
      <w:r w:rsidR="00F346BA" w:rsidRPr="008161A7">
        <w:rPr>
          <w:rFonts w:ascii="Times New Roman" w:eastAsia="Times New Roman" w:hAnsi="Times New Roman" w:cs="Times New Roman"/>
          <w:sz w:val="20"/>
          <w:szCs w:val="20"/>
          <w:highlight w:val="white"/>
        </w:rPr>
        <w:t xml:space="preserve">. </w:t>
      </w:r>
      <w:hyperlink r:id="rId21" w:history="1">
        <w:r w:rsidR="00F346BA" w:rsidRPr="008161A7">
          <w:rPr>
            <w:rStyle w:val="Kpr"/>
            <w:rFonts w:ascii="Times New Roman" w:hAnsi="Times New Roman" w:cs="Times New Roman"/>
            <w:sz w:val="20"/>
            <w:szCs w:val="20"/>
          </w:rPr>
          <w:t>http://www.faisalbank.com.eg/FIB/english/finance-investment/tamwel.html</w:t>
        </w:r>
      </w:hyperlink>
    </w:p>
    <w:p w:rsidR="009E5402" w:rsidRPr="008161A7" w:rsidRDefault="002959A8" w:rsidP="00D84E80">
      <w:pPr>
        <w:spacing w:after="0" w:line="240" w:lineRule="auto"/>
        <w:ind w:left="567" w:hanging="567"/>
        <w:jc w:val="both"/>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Faysalbank Pakistan (2020)</w:t>
      </w:r>
      <w:r w:rsidR="009E5402" w:rsidRPr="008161A7">
        <w:rPr>
          <w:rFonts w:ascii="Times New Roman" w:eastAsia="Times New Roman" w:hAnsi="Times New Roman" w:cs="Times New Roman"/>
          <w:sz w:val="20"/>
          <w:szCs w:val="20"/>
          <w:highlight w:val="white"/>
        </w:rPr>
        <w:t xml:space="preserve"> </w:t>
      </w:r>
      <w:hyperlink r:id="rId22" w:history="1">
        <w:r w:rsidR="009E5402" w:rsidRPr="008161A7">
          <w:rPr>
            <w:rStyle w:val="Kpr"/>
            <w:rFonts w:ascii="Times New Roman" w:hAnsi="Times New Roman" w:cs="Times New Roman"/>
            <w:sz w:val="20"/>
            <w:szCs w:val="20"/>
          </w:rPr>
          <w:t>https://www.faysalbank.com/</w:t>
        </w:r>
      </w:hyperlink>
    </w:p>
    <w:p w:rsidR="00460A66" w:rsidRPr="008161A7" w:rsidRDefault="00460A66" w:rsidP="00D84E80">
      <w:pPr>
        <w:spacing w:after="0" w:line="240" w:lineRule="auto"/>
        <w:ind w:left="567" w:hanging="567"/>
        <w:jc w:val="both"/>
        <w:rPr>
          <w:rFonts w:ascii="Times New Roman" w:eastAsia="Times New Roman" w:hAnsi="Times New Roman" w:cs="Times New Roman"/>
          <w:sz w:val="20"/>
          <w:szCs w:val="20"/>
          <w:highlight w:val="white"/>
        </w:rPr>
      </w:pPr>
      <w:r w:rsidRPr="008161A7">
        <w:rPr>
          <w:rFonts w:ascii="Times New Roman" w:eastAsia="Times New Roman" w:hAnsi="Times New Roman" w:cs="Times New Roman"/>
          <w:sz w:val="20"/>
          <w:szCs w:val="20"/>
          <w:highlight w:val="white"/>
        </w:rPr>
        <w:t xml:space="preserve">Faysal, M. bin (1982). </w:t>
      </w:r>
      <w:r w:rsidR="002959A8">
        <w:rPr>
          <w:rFonts w:ascii="Times New Roman" w:eastAsia="Times New Roman" w:hAnsi="Times New Roman" w:cs="Times New Roman"/>
          <w:sz w:val="20"/>
          <w:szCs w:val="20"/>
        </w:rPr>
        <w:t>İslam Bankasının Hedefi, Metodları ve K</w:t>
      </w:r>
      <w:r w:rsidRPr="008161A7">
        <w:rPr>
          <w:rFonts w:ascii="Times New Roman" w:eastAsia="Times New Roman" w:hAnsi="Times New Roman" w:cs="Times New Roman"/>
          <w:sz w:val="20"/>
          <w:szCs w:val="20"/>
        </w:rPr>
        <w:t xml:space="preserve">apsamı. </w:t>
      </w:r>
      <w:r w:rsidRPr="008161A7">
        <w:rPr>
          <w:rFonts w:ascii="Times New Roman" w:eastAsia="Times New Roman" w:hAnsi="Times New Roman" w:cs="Times New Roman"/>
          <w:i/>
          <w:sz w:val="20"/>
          <w:szCs w:val="20"/>
        </w:rPr>
        <w:t>Hilal</w:t>
      </w:r>
      <w:r w:rsidRPr="008161A7">
        <w:rPr>
          <w:rFonts w:ascii="Times New Roman" w:eastAsia="Times New Roman" w:hAnsi="Times New Roman" w:cs="Times New Roman"/>
          <w:sz w:val="20"/>
          <w:szCs w:val="20"/>
        </w:rPr>
        <w:t>, 8-10.</w:t>
      </w:r>
    </w:p>
    <w:p w:rsidR="008A1BF4" w:rsidRPr="00EC78C8" w:rsidRDefault="00E66C7A" w:rsidP="00EC78C8">
      <w:pPr>
        <w:pStyle w:val="Default"/>
        <w:ind w:left="567" w:hanging="567"/>
        <w:jc w:val="both"/>
        <w:rPr>
          <w:rStyle w:val="Kpr"/>
          <w:color w:val="000000"/>
          <w:sz w:val="20"/>
          <w:szCs w:val="20"/>
          <w:u w:val="none"/>
        </w:rPr>
      </w:pPr>
      <w:r w:rsidRPr="008161A7">
        <w:rPr>
          <w:sz w:val="20"/>
          <w:szCs w:val="20"/>
        </w:rPr>
        <w:t xml:space="preserve">Finans Gündem (2017). </w:t>
      </w:r>
      <w:r w:rsidR="001F425C" w:rsidRPr="008161A7">
        <w:rPr>
          <w:sz w:val="20"/>
          <w:szCs w:val="20"/>
        </w:rPr>
        <w:t xml:space="preserve">Albarak Türk’ten Saleh Kamel Açıklaması, </w:t>
      </w:r>
      <w:r w:rsidRPr="008161A7">
        <w:rPr>
          <w:sz w:val="20"/>
          <w:szCs w:val="20"/>
        </w:rPr>
        <w:t xml:space="preserve">7 Kasım 2017, </w:t>
      </w:r>
      <w:hyperlink r:id="rId23" w:history="1">
        <w:r w:rsidR="001F425C" w:rsidRPr="008161A7">
          <w:rPr>
            <w:rStyle w:val="Kpr"/>
            <w:sz w:val="20"/>
            <w:szCs w:val="20"/>
          </w:rPr>
          <w:t>https://www.finansgundem.com/haber/albaraka-turkten-saleh-kamel-aciklamasi/1246732</w:t>
        </w:r>
      </w:hyperlink>
    </w:p>
    <w:p w:rsidR="00EC78C8" w:rsidRDefault="004C1BAF" w:rsidP="00EC78C8">
      <w:pPr>
        <w:pStyle w:val="Default"/>
        <w:ind w:left="567" w:hanging="567"/>
        <w:jc w:val="both"/>
        <w:rPr>
          <w:sz w:val="20"/>
          <w:szCs w:val="20"/>
        </w:rPr>
      </w:pPr>
      <w:r w:rsidRPr="008161A7">
        <w:rPr>
          <w:sz w:val="20"/>
          <w:szCs w:val="20"/>
        </w:rPr>
        <w:t xml:space="preserve">Finans Gündem (2011). Albaraka En yüksek Tutarlı Krediyi Aldı, 15 Eylül 2011, </w:t>
      </w:r>
      <w:hyperlink r:id="rId24" w:history="1">
        <w:r w:rsidR="004F07FE" w:rsidRPr="002F7A78">
          <w:rPr>
            <w:rStyle w:val="Kpr"/>
            <w:sz w:val="20"/>
            <w:szCs w:val="20"/>
          </w:rPr>
          <w:t>https://www.finansgundem.com/haber/albaraka-en-yuksek-tutarli-krediyi-aldi/325092</w:t>
        </w:r>
      </w:hyperlink>
      <w:r w:rsidRPr="008161A7">
        <w:rPr>
          <w:sz w:val="20"/>
          <w:szCs w:val="20"/>
        </w:rPr>
        <w:t xml:space="preserve"> </w:t>
      </w:r>
    </w:p>
    <w:p w:rsidR="00217FF1" w:rsidRPr="00EC78C8" w:rsidRDefault="00217FF1" w:rsidP="00EC78C8">
      <w:pPr>
        <w:pStyle w:val="Default"/>
        <w:ind w:left="567" w:hanging="567"/>
        <w:jc w:val="both"/>
        <w:rPr>
          <w:sz w:val="20"/>
          <w:szCs w:val="20"/>
        </w:rPr>
      </w:pPr>
      <w:r w:rsidRPr="00217FF1">
        <w:rPr>
          <w:sz w:val="20"/>
          <w:szCs w:val="20"/>
        </w:rPr>
        <w:t xml:space="preserve">GFMAG, (2020) </w:t>
      </w:r>
      <w:r>
        <w:rPr>
          <w:sz w:val="20"/>
          <w:szCs w:val="20"/>
        </w:rPr>
        <w:t>“</w:t>
      </w:r>
      <w:r w:rsidRPr="00217FF1">
        <w:rPr>
          <w:sz w:val="20"/>
          <w:szCs w:val="20"/>
        </w:rPr>
        <w:t>Best Islamic Financial Institutions In The World 2019: Coming Into Their Own</w:t>
      </w:r>
      <w:r>
        <w:rPr>
          <w:sz w:val="20"/>
          <w:szCs w:val="20"/>
        </w:rPr>
        <w:t>”</w:t>
      </w:r>
    </w:p>
    <w:p w:rsidR="00217FF1" w:rsidRPr="00217FF1" w:rsidRDefault="00217FF1" w:rsidP="00217FF1">
      <w:pPr>
        <w:pStyle w:val="Default"/>
        <w:ind w:left="567" w:hanging="567"/>
        <w:jc w:val="both"/>
        <w:rPr>
          <w:sz w:val="20"/>
          <w:szCs w:val="20"/>
        </w:rPr>
      </w:pPr>
      <w:r w:rsidRPr="00217FF1">
        <w:rPr>
          <w:sz w:val="20"/>
          <w:szCs w:val="20"/>
        </w:rPr>
        <w:t xml:space="preserve"> </w:t>
      </w:r>
      <w:hyperlink r:id="rId25" w:history="1">
        <w:r w:rsidRPr="00217FF1">
          <w:rPr>
            <w:rStyle w:val="Kpr"/>
            <w:sz w:val="20"/>
            <w:szCs w:val="20"/>
          </w:rPr>
          <w:t>https://www.gfmag.com/magazine/may-2019/best-islamic-banks-world-2019</w:t>
        </w:r>
      </w:hyperlink>
      <w:r>
        <w:rPr>
          <w:sz w:val="20"/>
          <w:szCs w:val="20"/>
        </w:rPr>
        <w:t xml:space="preserve"> Erişim tarihi: 12.05.2020</w:t>
      </w:r>
    </w:p>
    <w:p w:rsidR="0072355F" w:rsidRPr="008161A7" w:rsidRDefault="0004106F" w:rsidP="00217FF1">
      <w:pPr>
        <w:pStyle w:val="Default"/>
        <w:ind w:left="567" w:hanging="567"/>
        <w:jc w:val="both"/>
        <w:rPr>
          <w:color w:val="0000FF"/>
          <w:sz w:val="20"/>
          <w:szCs w:val="20"/>
          <w:u w:val="single"/>
        </w:rPr>
      </w:pPr>
      <w:r w:rsidRPr="008161A7">
        <w:rPr>
          <w:sz w:val="20"/>
          <w:szCs w:val="20"/>
        </w:rPr>
        <w:t>Global Finance (2019). Best Islamic Financial Institutions In The World 2019: Coming Into Their Own, 7 Mayıs 2019,</w:t>
      </w:r>
      <w:r w:rsidRPr="008161A7">
        <w:rPr>
          <w:b/>
          <w:sz w:val="20"/>
          <w:szCs w:val="20"/>
        </w:rPr>
        <w:t xml:space="preserve"> </w:t>
      </w:r>
      <w:hyperlink r:id="rId26" w:history="1">
        <w:r w:rsidRPr="008161A7">
          <w:rPr>
            <w:rStyle w:val="Kpr"/>
            <w:sz w:val="20"/>
            <w:szCs w:val="20"/>
          </w:rPr>
          <w:t>https://www.gfmag.com/magazine/may-2019/best-islamic-banks-world-2019</w:t>
        </w:r>
      </w:hyperlink>
    </w:p>
    <w:p w:rsidR="000074A5" w:rsidRPr="008161A7" w:rsidRDefault="000074A5" w:rsidP="00D84E80">
      <w:pPr>
        <w:pStyle w:val="Balk1"/>
        <w:shd w:val="clear" w:color="auto" w:fill="FFFFFF"/>
        <w:spacing w:before="0" w:beforeAutospacing="0" w:after="0" w:afterAutospacing="0"/>
        <w:ind w:left="567" w:hanging="567"/>
        <w:textAlignment w:val="baseline"/>
        <w:rPr>
          <w:b w:val="0"/>
          <w:color w:val="000000"/>
          <w:sz w:val="20"/>
          <w:szCs w:val="20"/>
        </w:rPr>
      </w:pPr>
      <w:r w:rsidRPr="008161A7">
        <w:rPr>
          <w:b w:val="0"/>
          <w:color w:val="000000"/>
          <w:sz w:val="20"/>
          <w:szCs w:val="20"/>
        </w:rPr>
        <w:t xml:space="preserve">İslam Kalkınma Bankası. </w:t>
      </w:r>
      <w:hyperlink r:id="rId27" w:history="1">
        <w:r w:rsidRPr="008161A7">
          <w:rPr>
            <w:rStyle w:val="Kpr"/>
            <w:b w:val="0"/>
            <w:sz w:val="20"/>
            <w:szCs w:val="20"/>
          </w:rPr>
          <w:t>https://www.isdb.org/</w:t>
        </w:r>
      </w:hyperlink>
    </w:p>
    <w:p w:rsidR="00EA43D8" w:rsidRPr="008161A7" w:rsidRDefault="00EA43D8" w:rsidP="00D84E80">
      <w:pPr>
        <w:pStyle w:val="Balk1"/>
        <w:shd w:val="clear" w:color="auto" w:fill="FFFFFF"/>
        <w:spacing w:before="0" w:beforeAutospacing="0" w:after="0" w:afterAutospacing="0"/>
        <w:ind w:left="567" w:hanging="567"/>
        <w:textAlignment w:val="baseline"/>
        <w:rPr>
          <w:b w:val="0"/>
          <w:color w:val="000000"/>
          <w:sz w:val="20"/>
          <w:szCs w:val="20"/>
        </w:rPr>
      </w:pPr>
      <w:r w:rsidRPr="008161A7">
        <w:rPr>
          <w:b w:val="0"/>
          <w:color w:val="000000"/>
          <w:sz w:val="20"/>
          <w:szCs w:val="20"/>
        </w:rPr>
        <w:t xml:space="preserve">İslam Kalkınma Bankası (2005). Islamic Development Bank Group in Brief, </w:t>
      </w:r>
      <w:hyperlink r:id="rId28" w:history="1">
        <w:r w:rsidRPr="008161A7">
          <w:rPr>
            <w:rStyle w:val="Kpr"/>
            <w:b w:val="0"/>
            <w:sz w:val="20"/>
            <w:szCs w:val="20"/>
          </w:rPr>
          <w:t>https://www.isdb.org/sites/default/files/media/documents/2018-12/IDB_In_Brief_1426H.pdf</w:t>
        </w:r>
      </w:hyperlink>
    </w:p>
    <w:p w:rsidR="005504E3" w:rsidRPr="008161A7" w:rsidRDefault="005504E3" w:rsidP="00D84E80">
      <w:pPr>
        <w:pStyle w:val="Balk1"/>
        <w:shd w:val="clear" w:color="auto" w:fill="FFFFFF"/>
        <w:spacing w:before="0" w:beforeAutospacing="0" w:after="0" w:afterAutospacing="0"/>
        <w:ind w:left="567" w:hanging="567"/>
        <w:textAlignment w:val="baseline"/>
        <w:rPr>
          <w:b w:val="0"/>
          <w:color w:val="000000"/>
          <w:sz w:val="20"/>
          <w:szCs w:val="20"/>
        </w:rPr>
      </w:pPr>
      <w:r w:rsidRPr="008161A7">
        <w:rPr>
          <w:b w:val="0"/>
          <w:color w:val="000000"/>
          <w:sz w:val="20"/>
          <w:szCs w:val="20"/>
        </w:rPr>
        <w:t xml:space="preserve">İslam Kalkınma Bankası. Projects Database, </w:t>
      </w:r>
      <w:hyperlink r:id="rId29" w:history="1">
        <w:r w:rsidRPr="008161A7">
          <w:rPr>
            <w:rStyle w:val="Kpr"/>
            <w:b w:val="0"/>
            <w:sz w:val="20"/>
            <w:szCs w:val="20"/>
          </w:rPr>
          <w:t>https://www.isdb.org/projects/data</w:t>
        </w:r>
      </w:hyperlink>
    </w:p>
    <w:p w:rsidR="00A269FD" w:rsidRPr="008161A7" w:rsidRDefault="00A269FD" w:rsidP="00D84E80">
      <w:pPr>
        <w:pStyle w:val="Balk1"/>
        <w:shd w:val="clear" w:color="auto" w:fill="FFFFFF"/>
        <w:spacing w:before="0" w:beforeAutospacing="0" w:after="0" w:afterAutospacing="0"/>
        <w:ind w:left="567" w:hanging="567"/>
        <w:rPr>
          <w:b w:val="0"/>
          <w:sz w:val="20"/>
          <w:szCs w:val="20"/>
        </w:rPr>
      </w:pPr>
      <w:r w:rsidRPr="008161A7">
        <w:rPr>
          <w:b w:val="0"/>
          <w:color w:val="000000"/>
          <w:sz w:val="20"/>
          <w:szCs w:val="20"/>
        </w:rPr>
        <w:t>Jak Bank</w:t>
      </w:r>
      <w:r w:rsidR="00EE087C">
        <w:rPr>
          <w:b w:val="0"/>
          <w:color w:val="000000"/>
          <w:sz w:val="20"/>
          <w:szCs w:val="20"/>
        </w:rPr>
        <w:t xml:space="preserve"> (2020).</w:t>
      </w:r>
      <w:r w:rsidRPr="008161A7">
        <w:rPr>
          <w:b w:val="0"/>
          <w:color w:val="000000"/>
          <w:sz w:val="20"/>
          <w:szCs w:val="20"/>
        </w:rPr>
        <w:t xml:space="preserve"> </w:t>
      </w:r>
      <w:hyperlink r:id="rId30" w:history="1">
        <w:r w:rsidRPr="008161A7">
          <w:rPr>
            <w:rStyle w:val="Kpr"/>
            <w:b w:val="0"/>
            <w:sz w:val="20"/>
            <w:szCs w:val="20"/>
          </w:rPr>
          <w:t>https://jak.se/</w:t>
        </w:r>
      </w:hyperlink>
      <w:r w:rsidR="00EE087C">
        <w:rPr>
          <w:b w:val="0"/>
          <w:color w:val="222222"/>
          <w:sz w:val="20"/>
          <w:szCs w:val="20"/>
        </w:rPr>
        <w:t xml:space="preserve"> Erişim Tarihi: 10.05.2020</w:t>
      </w:r>
    </w:p>
    <w:p w:rsidR="00CC5585" w:rsidRDefault="00CC5585" w:rsidP="00D84E80">
      <w:pPr>
        <w:pStyle w:val="Balk1"/>
        <w:shd w:val="clear" w:color="auto" w:fill="FFFFFF"/>
        <w:spacing w:before="0" w:beforeAutospacing="0" w:after="0" w:afterAutospacing="0"/>
        <w:ind w:left="567" w:hanging="567"/>
        <w:rPr>
          <w:rFonts w:ascii="Verdana" w:hAnsi="Verdana"/>
          <w:color w:val="222222"/>
          <w:sz w:val="15"/>
          <w:szCs w:val="15"/>
          <w:shd w:val="clear" w:color="auto" w:fill="F0F5F9"/>
        </w:rPr>
      </w:pPr>
      <w:r>
        <w:rPr>
          <w:b w:val="0"/>
          <w:color w:val="000000"/>
          <w:sz w:val="20"/>
          <w:szCs w:val="20"/>
        </w:rPr>
        <w:t xml:space="preserve">Kazancı, F. (2019), </w:t>
      </w:r>
      <w:r w:rsidRPr="00CC5585">
        <w:rPr>
          <w:b w:val="0"/>
          <w:sz w:val="20"/>
          <w:szCs w:val="20"/>
        </w:rPr>
        <w:t>Merkez Bankalarının Fai</w:t>
      </w:r>
      <w:r>
        <w:rPr>
          <w:b w:val="0"/>
          <w:sz w:val="20"/>
          <w:szCs w:val="20"/>
        </w:rPr>
        <w:t>zsiz Bankalar Üzerindeki İşlev v</w:t>
      </w:r>
      <w:r w:rsidRPr="00CC5585">
        <w:rPr>
          <w:b w:val="0"/>
          <w:sz w:val="20"/>
          <w:szCs w:val="20"/>
        </w:rPr>
        <w:t>e Etkileri: Türkiye Cumhuriyet Merkez Bankası Örneği</w:t>
      </w:r>
      <w:r>
        <w:rPr>
          <w:b w:val="0"/>
          <w:sz w:val="20"/>
          <w:szCs w:val="20"/>
        </w:rPr>
        <w:t>, Doktora Tezi, İstanbul S. Zaim Üniversitesi, İslam Ekonomisi ve Finansı ABD.</w:t>
      </w:r>
    </w:p>
    <w:p w:rsidR="0061440F" w:rsidRPr="008161A7" w:rsidRDefault="0061440F" w:rsidP="00D84E80">
      <w:pPr>
        <w:pStyle w:val="Balk1"/>
        <w:shd w:val="clear" w:color="auto" w:fill="FFFFFF"/>
        <w:spacing w:before="0" w:beforeAutospacing="0" w:after="0" w:afterAutospacing="0"/>
        <w:ind w:left="567" w:hanging="567"/>
        <w:rPr>
          <w:color w:val="222222"/>
          <w:sz w:val="20"/>
          <w:szCs w:val="20"/>
        </w:rPr>
      </w:pPr>
      <w:r w:rsidRPr="008161A7">
        <w:rPr>
          <w:b w:val="0"/>
          <w:color w:val="000000"/>
          <w:sz w:val="20"/>
          <w:szCs w:val="20"/>
        </w:rPr>
        <w:t xml:space="preserve">Kjellström, S. (2017). </w:t>
      </w:r>
      <w:r w:rsidRPr="008161A7">
        <w:rPr>
          <w:b w:val="0"/>
          <w:color w:val="222222"/>
          <w:sz w:val="20"/>
          <w:szCs w:val="20"/>
        </w:rPr>
        <w:t xml:space="preserve">Förbjuds kalla sig ”räntefria banken”, Aftonbladet, 03.07.2017. </w:t>
      </w:r>
    </w:p>
    <w:p w:rsidR="0004106F" w:rsidRPr="008161A7" w:rsidRDefault="008B0D74" w:rsidP="00D84E80">
      <w:pPr>
        <w:pStyle w:val="Balk1"/>
        <w:shd w:val="clear" w:color="auto" w:fill="FFFFFF"/>
        <w:spacing w:before="0" w:beforeAutospacing="0" w:after="0" w:afterAutospacing="0"/>
        <w:ind w:left="567" w:hanging="567"/>
        <w:textAlignment w:val="baseline"/>
        <w:rPr>
          <w:b w:val="0"/>
          <w:color w:val="000000"/>
          <w:sz w:val="20"/>
          <w:szCs w:val="20"/>
        </w:rPr>
      </w:pPr>
      <w:r w:rsidRPr="008161A7">
        <w:rPr>
          <w:b w:val="0"/>
          <w:color w:val="000000"/>
          <w:sz w:val="20"/>
          <w:szCs w:val="20"/>
        </w:rPr>
        <w:t>Kuwait Finance House</w:t>
      </w:r>
      <w:r w:rsidR="00EE087C">
        <w:rPr>
          <w:b w:val="0"/>
          <w:color w:val="000000"/>
          <w:sz w:val="20"/>
          <w:szCs w:val="20"/>
        </w:rPr>
        <w:t xml:space="preserve"> (2020)</w:t>
      </w:r>
      <w:r w:rsidRPr="008161A7">
        <w:rPr>
          <w:b w:val="0"/>
          <w:color w:val="000000"/>
          <w:sz w:val="20"/>
          <w:szCs w:val="20"/>
        </w:rPr>
        <w:t xml:space="preserve">. </w:t>
      </w:r>
      <w:hyperlink r:id="rId31" w:history="1">
        <w:r w:rsidRPr="008161A7">
          <w:rPr>
            <w:rStyle w:val="Kpr"/>
            <w:b w:val="0"/>
            <w:sz w:val="20"/>
            <w:szCs w:val="20"/>
          </w:rPr>
          <w:t>https://www.kfh.com/en/home/Personal/aboutus.html</w:t>
        </w:r>
      </w:hyperlink>
      <w:r w:rsidR="000A6EB9">
        <w:rPr>
          <w:b w:val="0"/>
          <w:color w:val="222222"/>
          <w:sz w:val="20"/>
          <w:szCs w:val="20"/>
        </w:rPr>
        <w:t>. Erişim Tarihi: 10.05.2020</w:t>
      </w:r>
    </w:p>
    <w:p w:rsidR="00477A74" w:rsidRPr="000A6EB9" w:rsidRDefault="00E608C1" w:rsidP="00D84E80">
      <w:pPr>
        <w:spacing w:after="0" w:line="240" w:lineRule="auto"/>
        <w:ind w:left="567" w:hanging="567"/>
        <w:jc w:val="both"/>
        <w:rPr>
          <w:rStyle w:val="Kpr"/>
          <w:rFonts w:ascii="Times New Roman" w:hAnsi="Times New Roman" w:cs="Times New Roman"/>
          <w:sz w:val="20"/>
          <w:szCs w:val="20"/>
        </w:rPr>
      </w:pPr>
      <w:r w:rsidRPr="008161A7">
        <w:rPr>
          <w:rFonts w:ascii="Times New Roman" w:hAnsi="Times New Roman" w:cs="Times New Roman"/>
          <w:color w:val="000000"/>
          <w:sz w:val="20"/>
          <w:szCs w:val="20"/>
        </w:rPr>
        <w:t>Kuveyt Turk</w:t>
      </w:r>
      <w:r w:rsidR="00EE087C">
        <w:rPr>
          <w:rFonts w:ascii="Times New Roman" w:hAnsi="Times New Roman" w:cs="Times New Roman"/>
          <w:color w:val="000000"/>
          <w:sz w:val="20"/>
          <w:szCs w:val="20"/>
        </w:rPr>
        <w:t xml:space="preserve"> (2020)</w:t>
      </w:r>
      <w:r w:rsidRPr="008161A7">
        <w:rPr>
          <w:rFonts w:ascii="Times New Roman" w:hAnsi="Times New Roman" w:cs="Times New Roman"/>
          <w:color w:val="000000"/>
          <w:sz w:val="20"/>
          <w:szCs w:val="20"/>
        </w:rPr>
        <w:t xml:space="preserve">. Shareholder Structure. </w:t>
      </w:r>
      <w:hyperlink r:id="rId32" w:history="1">
        <w:r w:rsidRPr="008161A7">
          <w:rPr>
            <w:rStyle w:val="Kpr"/>
            <w:rFonts w:ascii="Times New Roman" w:hAnsi="Times New Roman" w:cs="Times New Roman"/>
            <w:sz w:val="20"/>
            <w:szCs w:val="20"/>
          </w:rPr>
          <w:t>https://www.kuveytturk.com.tr/en/international/who-we-are/shareholder-structure</w:t>
        </w:r>
      </w:hyperlink>
      <w:r w:rsidR="00EE087C">
        <w:rPr>
          <w:rStyle w:val="Kpr"/>
          <w:rFonts w:ascii="Times New Roman" w:hAnsi="Times New Roman" w:cs="Times New Roman"/>
          <w:sz w:val="20"/>
          <w:szCs w:val="20"/>
        </w:rPr>
        <w:t xml:space="preserve"> </w:t>
      </w:r>
      <w:r w:rsidR="000A6EB9" w:rsidRPr="000A6EB9">
        <w:rPr>
          <w:rFonts w:ascii="Times New Roman" w:hAnsi="Times New Roman" w:cs="Times New Roman"/>
          <w:color w:val="222222"/>
          <w:sz w:val="20"/>
          <w:szCs w:val="20"/>
        </w:rPr>
        <w:t>Erişim Tarihi: 10.05.2020</w:t>
      </w:r>
    </w:p>
    <w:p w:rsidR="008075E5" w:rsidRPr="000A6EB9" w:rsidRDefault="001509EB" w:rsidP="00D84E80">
      <w:pPr>
        <w:spacing w:after="0" w:line="240" w:lineRule="auto"/>
        <w:ind w:left="567" w:hanging="567"/>
        <w:jc w:val="both"/>
        <w:rPr>
          <w:rFonts w:ascii="Times New Roman" w:hAnsi="Times New Roman" w:cs="Times New Roman"/>
          <w:color w:val="000000"/>
          <w:sz w:val="20"/>
          <w:szCs w:val="20"/>
        </w:rPr>
      </w:pPr>
      <w:r w:rsidRPr="008161A7">
        <w:rPr>
          <w:rFonts w:ascii="Times New Roman" w:hAnsi="Times New Roman" w:cs="Times New Roman"/>
          <w:color w:val="000000"/>
          <w:sz w:val="20"/>
          <w:szCs w:val="20"/>
        </w:rPr>
        <w:t>Kuveyt Türk</w:t>
      </w:r>
      <w:r w:rsidR="00EE087C">
        <w:rPr>
          <w:rFonts w:ascii="Times New Roman" w:hAnsi="Times New Roman" w:cs="Times New Roman"/>
          <w:color w:val="000000"/>
          <w:sz w:val="20"/>
          <w:szCs w:val="20"/>
        </w:rPr>
        <w:t xml:space="preserve"> (2020)</w:t>
      </w:r>
      <w:r w:rsidRPr="008161A7">
        <w:rPr>
          <w:rFonts w:ascii="Times New Roman" w:hAnsi="Times New Roman" w:cs="Times New Roman"/>
          <w:color w:val="000000"/>
          <w:sz w:val="20"/>
          <w:szCs w:val="20"/>
        </w:rPr>
        <w:t xml:space="preserve">. Ortaklık Yapısı. </w:t>
      </w:r>
      <w:hyperlink r:id="rId33" w:history="1">
        <w:r w:rsidRPr="008161A7">
          <w:rPr>
            <w:rStyle w:val="Kpr"/>
            <w:rFonts w:ascii="Times New Roman" w:hAnsi="Times New Roman" w:cs="Times New Roman"/>
            <w:sz w:val="20"/>
            <w:szCs w:val="20"/>
          </w:rPr>
          <w:t>https://www.kuveytturkozel.com.tr/ozel-bankacilik/ortaklik-yapisi.aspx</w:t>
        </w:r>
      </w:hyperlink>
      <w:r w:rsidR="000A6EB9" w:rsidRPr="000A6EB9">
        <w:rPr>
          <w:color w:val="222222"/>
          <w:sz w:val="20"/>
          <w:szCs w:val="20"/>
        </w:rPr>
        <w:t>.</w:t>
      </w:r>
      <w:r w:rsidR="000A6EB9">
        <w:rPr>
          <w:b/>
          <w:color w:val="222222"/>
          <w:sz w:val="20"/>
          <w:szCs w:val="20"/>
        </w:rPr>
        <w:t xml:space="preserve"> </w:t>
      </w:r>
      <w:r w:rsidR="000A6EB9" w:rsidRPr="000A6EB9">
        <w:rPr>
          <w:rFonts w:ascii="Times New Roman" w:hAnsi="Times New Roman" w:cs="Times New Roman"/>
          <w:color w:val="222222"/>
          <w:sz w:val="20"/>
          <w:szCs w:val="20"/>
        </w:rPr>
        <w:t>Erişim Tarihi: 10.05.2020</w:t>
      </w:r>
    </w:p>
    <w:p w:rsidR="00E62CB9" w:rsidRPr="008161A7" w:rsidRDefault="00E62CB9" w:rsidP="00D84E80">
      <w:pPr>
        <w:spacing w:after="0" w:line="240" w:lineRule="auto"/>
        <w:ind w:left="567" w:hanging="567"/>
        <w:jc w:val="both"/>
        <w:rPr>
          <w:rStyle w:val="Kpr"/>
          <w:rFonts w:ascii="Times New Roman" w:hAnsi="Times New Roman" w:cs="Times New Roman"/>
          <w:sz w:val="20"/>
          <w:szCs w:val="20"/>
        </w:rPr>
      </w:pPr>
      <w:r w:rsidRPr="008161A7">
        <w:rPr>
          <w:rFonts w:ascii="Times New Roman" w:hAnsi="Times New Roman" w:cs="Times New Roman"/>
          <w:color w:val="000000"/>
          <w:sz w:val="20"/>
          <w:szCs w:val="20"/>
        </w:rPr>
        <w:t xml:space="preserve">Majid, M. S. –A. ve Hasin, Z. (2014). Islamic Banks and Monetary Transmission Mechanism in Malaysia, </w:t>
      </w:r>
      <w:r w:rsidRPr="008161A7">
        <w:rPr>
          <w:rFonts w:ascii="Times New Roman" w:hAnsi="Times New Roman" w:cs="Times New Roman"/>
          <w:i/>
          <w:color w:val="000000"/>
          <w:sz w:val="20"/>
          <w:szCs w:val="20"/>
        </w:rPr>
        <w:t>Journal of Economic Cooperation and Development</w:t>
      </w:r>
      <w:r w:rsidRPr="008161A7">
        <w:rPr>
          <w:rFonts w:ascii="Times New Roman" w:hAnsi="Times New Roman" w:cs="Times New Roman"/>
          <w:color w:val="000000"/>
          <w:sz w:val="20"/>
          <w:szCs w:val="20"/>
        </w:rPr>
        <w:t>, 35, 2, s. 137-166.</w:t>
      </w:r>
    </w:p>
    <w:p w:rsidR="001813FD" w:rsidRPr="00B857F4" w:rsidRDefault="001813FD" w:rsidP="00B857F4">
      <w:pPr>
        <w:spacing w:after="0" w:line="240" w:lineRule="auto"/>
        <w:ind w:left="567" w:hanging="567"/>
        <w:jc w:val="both"/>
        <w:rPr>
          <w:rFonts w:ascii="Times New Roman" w:hAnsi="Times New Roman" w:cs="Times New Roman"/>
          <w:color w:val="000000"/>
          <w:sz w:val="20"/>
          <w:szCs w:val="20"/>
        </w:rPr>
      </w:pPr>
      <w:r w:rsidRPr="008161A7">
        <w:rPr>
          <w:rFonts w:ascii="Times New Roman" w:hAnsi="Times New Roman" w:cs="Times New Roman"/>
          <w:sz w:val="20"/>
          <w:szCs w:val="20"/>
        </w:rPr>
        <w:t>Mastrosimone</w:t>
      </w:r>
      <w:r w:rsidRPr="008161A7">
        <w:rPr>
          <w:rFonts w:ascii="Times New Roman" w:hAnsi="Times New Roman" w:cs="Times New Roman"/>
          <w:color w:val="000000"/>
          <w:sz w:val="20"/>
          <w:szCs w:val="20"/>
        </w:rPr>
        <w:t xml:space="preserve">, C. (2013). Introduction to the Practices and Institutions of Islamic Finance Between the Islamic World and </w:t>
      </w:r>
      <w:r w:rsidRPr="00B857F4">
        <w:rPr>
          <w:rFonts w:ascii="Times New Roman" w:hAnsi="Times New Roman" w:cs="Times New Roman"/>
          <w:color w:val="000000"/>
          <w:sz w:val="20"/>
          <w:szCs w:val="20"/>
        </w:rPr>
        <w:t xml:space="preserve">the West, </w:t>
      </w:r>
      <w:r w:rsidRPr="00B857F4">
        <w:rPr>
          <w:rFonts w:ascii="Times New Roman" w:hAnsi="Times New Roman" w:cs="Times New Roman"/>
          <w:i/>
          <w:color w:val="000000"/>
          <w:sz w:val="20"/>
          <w:szCs w:val="20"/>
        </w:rPr>
        <w:t>Journal of Global Policy and Governance</w:t>
      </w:r>
      <w:r w:rsidRPr="00B857F4">
        <w:rPr>
          <w:rFonts w:ascii="Times New Roman" w:hAnsi="Times New Roman" w:cs="Times New Roman"/>
          <w:color w:val="000000"/>
          <w:sz w:val="20"/>
          <w:szCs w:val="20"/>
        </w:rPr>
        <w:t>, Cilt 2, Sayı 1, s. 121-132.</w:t>
      </w:r>
    </w:p>
    <w:p w:rsidR="008075E5" w:rsidRPr="00B857F4" w:rsidRDefault="008075E5" w:rsidP="00B857F4">
      <w:pPr>
        <w:spacing w:after="0" w:line="240" w:lineRule="auto"/>
        <w:ind w:left="567" w:hanging="567"/>
        <w:jc w:val="both"/>
        <w:rPr>
          <w:rFonts w:ascii="Times New Roman" w:hAnsi="Times New Roman" w:cs="Times New Roman"/>
          <w:color w:val="000000"/>
          <w:sz w:val="20"/>
          <w:szCs w:val="20"/>
        </w:rPr>
      </w:pPr>
      <w:r w:rsidRPr="00B857F4">
        <w:rPr>
          <w:rFonts w:ascii="Times New Roman" w:hAnsi="Times New Roman" w:cs="Times New Roman"/>
          <w:color w:val="000000"/>
          <w:sz w:val="20"/>
          <w:szCs w:val="20"/>
        </w:rPr>
        <w:t xml:space="preserve">Özal, K. A. (2001). İslam Kalkınma Bankası, </w:t>
      </w:r>
      <w:r w:rsidRPr="00B857F4">
        <w:rPr>
          <w:rFonts w:ascii="Times New Roman" w:hAnsi="Times New Roman" w:cs="Times New Roman"/>
          <w:i/>
          <w:color w:val="000000"/>
          <w:sz w:val="20"/>
          <w:szCs w:val="20"/>
        </w:rPr>
        <w:t>TDV İslam Ansiklopedisi</w:t>
      </w:r>
      <w:r w:rsidRPr="00B857F4">
        <w:rPr>
          <w:rFonts w:ascii="Times New Roman" w:hAnsi="Times New Roman" w:cs="Times New Roman"/>
          <w:color w:val="000000"/>
          <w:sz w:val="20"/>
          <w:szCs w:val="20"/>
        </w:rPr>
        <w:t xml:space="preserve">, 23. Cilt, s. 47-49. </w:t>
      </w:r>
    </w:p>
    <w:p w:rsidR="00B857F4" w:rsidRPr="00B857F4" w:rsidRDefault="0066219D" w:rsidP="00B857F4">
      <w:pPr>
        <w:spacing w:after="0" w:line="240" w:lineRule="auto"/>
        <w:ind w:left="567" w:hanging="567"/>
        <w:jc w:val="both"/>
        <w:rPr>
          <w:rFonts w:ascii="Times New Roman" w:hAnsi="Times New Roman" w:cs="Times New Roman"/>
          <w:sz w:val="20"/>
          <w:szCs w:val="20"/>
        </w:rPr>
      </w:pPr>
      <w:r w:rsidRPr="00B857F4">
        <w:rPr>
          <w:rFonts w:ascii="Times New Roman" w:hAnsi="Times New Roman" w:cs="Times New Roman"/>
          <w:sz w:val="20"/>
          <w:szCs w:val="20"/>
        </w:rPr>
        <w:t xml:space="preserve">Qureshi, A. I. (1945, 2003). </w:t>
      </w:r>
      <w:r w:rsidRPr="00B857F4">
        <w:rPr>
          <w:rFonts w:ascii="Times New Roman" w:hAnsi="Times New Roman" w:cs="Times New Roman"/>
          <w:i/>
          <w:sz w:val="20"/>
          <w:szCs w:val="20"/>
        </w:rPr>
        <w:t>Islam and the Theory of Interest</w:t>
      </w:r>
      <w:r w:rsidR="00B857F4">
        <w:rPr>
          <w:rFonts w:ascii="Times New Roman" w:hAnsi="Times New Roman" w:cs="Times New Roman"/>
          <w:sz w:val="20"/>
          <w:szCs w:val="20"/>
        </w:rPr>
        <w:t>, Kitab Bhavan: New Delhi.</w:t>
      </w:r>
    </w:p>
    <w:p w:rsidR="00B857F4" w:rsidRPr="00B857F4" w:rsidRDefault="00B857F4" w:rsidP="00B857F4">
      <w:pPr>
        <w:spacing w:after="0" w:line="240" w:lineRule="auto"/>
        <w:ind w:left="567" w:hanging="567"/>
        <w:jc w:val="both"/>
        <w:rPr>
          <w:rFonts w:ascii="Times New Roman" w:hAnsi="Times New Roman" w:cs="Times New Roman"/>
          <w:sz w:val="20"/>
          <w:szCs w:val="20"/>
        </w:rPr>
      </w:pPr>
      <w:r w:rsidRPr="00B857F4">
        <w:rPr>
          <w:rFonts w:ascii="Times New Roman" w:hAnsi="Times New Roman" w:cs="Times New Roman"/>
          <w:color w:val="000000"/>
          <w:sz w:val="20"/>
          <w:szCs w:val="20"/>
        </w:rPr>
        <w:t xml:space="preserve">SESRIC, (2020) </w:t>
      </w:r>
      <w:hyperlink r:id="rId34" w:history="1">
        <w:r w:rsidRPr="00B857F4">
          <w:rPr>
            <w:rStyle w:val="Kpr"/>
            <w:rFonts w:ascii="Times New Roman" w:hAnsi="Times New Roman" w:cs="Times New Roman"/>
            <w:sz w:val="20"/>
            <w:szCs w:val="20"/>
          </w:rPr>
          <w:t>https://www.sesric.org/oicstat.php</w:t>
        </w:r>
      </w:hyperlink>
      <w:r w:rsidRPr="00B857F4">
        <w:rPr>
          <w:rFonts w:ascii="Times New Roman" w:hAnsi="Times New Roman" w:cs="Times New Roman"/>
          <w:sz w:val="20"/>
          <w:szCs w:val="20"/>
        </w:rPr>
        <w:t xml:space="preserve"> Erişim tarihi: 10.05.2020</w:t>
      </w:r>
    </w:p>
    <w:p w:rsidR="00CA4722" w:rsidRPr="008161A7" w:rsidRDefault="00F969D3" w:rsidP="00B857F4">
      <w:pPr>
        <w:spacing w:after="0" w:line="240" w:lineRule="auto"/>
        <w:ind w:left="567" w:hanging="567"/>
        <w:jc w:val="both"/>
        <w:rPr>
          <w:rFonts w:ascii="Times New Roman" w:hAnsi="Times New Roman" w:cs="Times New Roman"/>
          <w:sz w:val="20"/>
          <w:szCs w:val="20"/>
        </w:rPr>
      </w:pPr>
      <w:r w:rsidRPr="00B857F4">
        <w:rPr>
          <w:rFonts w:ascii="Times New Roman" w:hAnsi="Times New Roman" w:cs="Times New Roman"/>
          <w:color w:val="000000"/>
          <w:sz w:val="20"/>
          <w:szCs w:val="20"/>
        </w:rPr>
        <w:t>Türk, E</w:t>
      </w:r>
      <w:r w:rsidR="00F37835">
        <w:rPr>
          <w:rFonts w:ascii="Times New Roman" w:hAnsi="Times New Roman" w:cs="Times New Roman"/>
          <w:color w:val="000000"/>
          <w:sz w:val="20"/>
          <w:szCs w:val="20"/>
        </w:rPr>
        <w:t>, (2020)</w:t>
      </w:r>
      <w:r w:rsidRPr="00B857F4">
        <w:rPr>
          <w:rFonts w:ascii="Times New Roman" w:hAnsi="Times New Roman" w:cs="Times New Roman"/>
          <w:color w:val="000000"/>
          <w:sz w:val="20"/>
          <w:szCs w:val="20"/>
        </w:rPr>
        <w:t>,</w:t>
      </w:r>
      <w:r w:rsidR="00CA4722" w:rsidRPr="00B857F4">
        <w:rPr>
          <w:rFonts w:ascii="Times New Roman" w:hAnsi="Times New Roman" w:cs="Times New Roman"/>
          <w:color w:val="000000"/>
          <w:sz w:val="20"/>
          <w:szCs w:val="20"/>
        </w:rPr>
        <w:t xml:space="preserve"> “ </w:t>
      </w:r>
      <w:r w:rsidR="00CA4722" w:rsidRPr="00B857F4">
        <w:rPr>
          <w:rFonts w:ascii="Times New Roman" w:hAnsi="Times New Roman" w:cs="Times New Roman"/>
          <w:i/>
          <w:sz w:val="20"/>
          <w:szCs w:val="20"/>
        </w:rPr>
        <w:t>Faizsiz Bankacılıkta Alternatif Bir Yöntem: Jak Bank ve Türkiye’de Uygulanabilirliği Üzerine Bir Araştırma,”</w:t>
      </w:r>
      <w:r w:rsidR="00CA4722" w:rsidRPr="00B857F4">
        <w:rPr>
          <w:rFonts w:ascii="Times New Roman" w:hAnsi="Times New Roman" w:cs="Times New Roman"/>
          <w:b/>
          <w:sz w:val="20"/>
          <w:szCs w:val="20"/>
        </w:rPr>
        <w:t xml:space="preserve"> </w:t>
      </w:r>
      <w:r w:rsidR="00CA4722" w:rsidRPr="00B857F4">
        <w:rPr>
          <w:rFonts w:ascii="Times New Roman" w:hAnsi="Times New Roman" w:cs="Times New Roman"/>
          <w:sz w:val="20"/>
          <w:szCs w:val="20"/>
        </w:rPr>
        <w:t>İstanbul S. Zaim Üniversitesi</w:t>
      </w:r>
      <w:r w:rsidR="00CA4722" w:rsidRPr="008161A7">
        <w:rPr>
          <w:rFonts w:ascii="Times New Roman" w:hAnsi="Times New Roman" w:cs="Times New Roman"/>
          <w:sz w:val="20"/>
          <w:szCs w:val="20"/>
        </w:rPr>
        <w:t>, SBE, Uluslararası Finans ve Katılım Bankac</w:t>
      </w:r>
      <w:r w:rsidR="00F37835">
        <w:rPr>
          <w:rFonts w:ascii="Times New Roman" w:hAnsi="Times New Roman" w:cs="Times New Roman"/>
          <w:sz w:val="20"/>
          <w:szCs w:val="20"/>
        </w:rPr>
        <w:t>ılığı Yüksek Lisans Tezi.</w:t>
      </w:r>
    </w:p>
    <w:p w:rsidR="00D84E80" w:rsidRDefault="00D05D2B" w:rsidP="00D84E80">
      <w:pPr>
        <w:spacing w:after="0" w:line="240" w:lineRule="auto"/>
        <w:ind w:left="567" w:hanging="567"/>
        <w:jc w:val="both"/>
        <w:rPr>
          <w:rFonts w:ascii="Times New Roman" w:hAnsi="Times New Roman" w:cs="Times New Roman"/>
          <w:b/>
          <w:sz w:val="20"/>
          <w:szCs w:val="20"/>
        </w:rPr>
      </w:pPr>
      <w:r w:rsidRPr="008161A7">
        <w:rPr>
          <w:rFonts w:ascii="Times New Roman" w:hAnsi="Times New Roman" w:cs="Times New Roman"/>
          <w:color w:val="000000"/>
          <w:sz w:val="20"/>
          <w:szCs w:val="20"/>
        </w:rPr>
        <w:t>Türkiye Finans</w:t>
      </w:r>
      <w:r w:rsidR="00EE087C">
        <w:rPr>
          <w:rFonts w:ascii="Times New Roman" w:hAnsi="Times New Roman" w:cs="Times New Roman"/>
          <w:color w:val="000000"/>
          <w:sz w:val="20"/>
          <w:szCs w:val="20"/>
        </w:rPr>
        <w:t xml:space="preserve"> (2020)</w:t>
      </w:r>
      <w:r w:rsidRPr="008161A7">
        <w:rPr>
          <w:rFonts w:ascii="Times New Roman" w:hAnsi="Times New Roman" w:cs="Times New Roman"/>
          <w:color w:val="000000"/>
          <w:sz w:val="20"/>
          <w:szCs w:val="20"/>
        </w:rPr>
        <w:t xml:space="preserve">. Finansman Yöntemleri, Teverruk. </w:t>
      </w:r>
      <w:hyperlink r:id="rId35" w:history="1">
        <w:r w:rsidRPr="008161A7">
          <w:rPr>
            <w:rStyle w:val="Kpr"/>
            <w:rFonts w:ascii="Times New Roman" w:hAnsi="Times New Roman" w:cs="Times New Roman"/>
            <w:sz w:val="20"/>
            <w:szCs w:val="20"/>
          </w:rPr>
          <w:t>https://www.turkiyefinans.com.tr/tr-tr/hakkimizda/katilim-bankaciligi-sistemi/sayfalar/finansman-yontemleri.aspx</w:t>
        </w:r>
      </w:hyperlink>
      <w:r w:rsidR="000A6EB9">
        <w:rPr>
          <w:rFonts w:ascii="Times New Roman" w:hAnsi="Times New Roman" w:cs="Times New Roman"/>
          <w:sz w:val="20"/>
          <w:szCs w:val="20"/>
        </w:rPr>
        <w:t>. Erişim Tarihi: 10.05.2020</w:t>
      </w:r>
    </w:p>
    <w:p w:rsidR="00D84E80" w:rsidRDefault="0072355F" w:rsidP="00D84E80">
      <w:pPr>
        <w:spacing w:after="0" w:line="240" w:lineRule="auto"/>
        <w:ind w:left="567" w:hanging="567"/>
        <w:jc w:val="both"/>
        <w:rPr>
          <w:rFonts w:ascii="Times New Roman" w:hAnsi="Times New Roman" w:cs="Times New Roman"/>
          <w:b/>
          <w:sz w:val="20"/>
          <w:szCs w:val="20"/>
        </w:rPr>
      </w:pPr>
      <w:r w:rsidRPr="008161A7">
        <w:rPr>
          <w:rFonts w:ascii="Times New Roman" w:hAnsi="Times New Roman" w:cs="Times New Roman"/>
          <w:color w:val="000000"/>
          <w:sz w:val="20"/>
          <w:szCs w:val="20"/>
        </w:rPr>
        <w:t xml:space="preserve">Ustaoğlu, M., ve İncekara, A. (2019). </w:t>
      </w:r>
      <w:r w:rsidRPr="008161A7">
        <w:rPr>
          <w:rFonts w:ascii="Times New Roman" w:hAnsi="Times New Roman" w:cs="Times New Roman"/>
          <w:i/>
          <w:color w:val="000000"/>
          <w:sz w:val="20"/>
          <w:szCs w:val="20"/>
        </w:rPr>
        <w:t>Faiz Meselesi</w:t>
      </w:r>
      <w:r w:rsidR="002D5ECB" w:rsidRPr="008161A7">
        <w:rPr>
          <w:rFonts w:ascii="Times New Roman" w:hAnsi="Times New Roman" w:cs="Times New Roman"/>
          <w:i/>
          <w:color w:val="000000"/>
          <w:sz w:val="20"/>
          <w:szCs w:val="20"/>
        </w:rPr>
        <w:t>: Tarihte Örnek Uygulamalar</w:t>
      </w:r>
      <w:r w:rsidRPr="008161A7">
        <w:rPr>
          <w:rFonts w:ascii="Times New Roman" w:hAnsi="Times New Roman" w:cs="Times New Roman"/>
          <w:color w:val="000000"/>
          <w:sz w:val="20"/>
          <w:szCs w:val="20"/>
        </w:rPr>
        <w:t>, İstanbul: Bilgi Üniversitesi Yay.</w:t>
      </w:r>
    </w:p>
    <w:p w:rsidR="008075E5" w:rsidRPr="00D84E80" w:rsidRDefault="008075E5" w:rsidP="00D84E80">
      <w:pPr>
        <w:spacing w:after="0" w:line="240" w:lineRule="auto"/>
        <w:ind w:left="567" w:hanging="567"/>
        <w:jc w:val="both"/>
        <w:rPr>
          <w:rFonts w:ascii="Times New Roman" w:hAnsi="Times New Roman" w:cs="Times New Roman"/>
          <w:b/>
          <w:sz w:val="20"/>
          <w:szCs w:val="20"/>
        </w:rPr>
      </w:pPr>
      <w:r w:rsidRPr="008161A7">
        <w:rPr>
          <w:rFonts w:ascii="Times New Roman" w:hAnsi="Times New Roman" w:cs="Times New Roman"/>
          <w:color w:val="000000"/>
          <w:sz w:val="20"/>
          <w:szCs w:val="20"/>
        </w:rPr>
        <w:t xml:space="preserve">Yardımcıoğlu, M., Koçarslan, H., ve Annaç Göv, S. (2015). İslam Kalkınma Bankası, </w:t>
      </w:r>
      <w:hyperlink r:id="rId36" w:history="1">
        <w:r w:rsidRPr="008161A7">
          <w:rPr>
            <w:rStyle w:val="Kpr"/>
            <w:rFonts w:ascii="Times New Roman" w:hAnsi="Times New Roman" w:cs="Times New Roman"/>
            <w:i/>
            <w:color w:val="auto"/>
            <w:sz w:val="20"/>
            <w:szCs w:val="20"/>
            <w:u w:val="none"/>
          </w:rPr>
          <w:t>Kahramanmaraş Sütçü İmam Üniversitesi İktisadi ve İdari Bilimler Fakültesi Dergisi</w:t>
        </w:r>
      </w:hyperlink>
      <w:r w:rsidRPr="008161A7">
        <w:rPr>
          <w:rFonts w:ascii="Times New Roman" w:hAnsi="Times New Roman" w:cs="Times New Roman"/>
          <w:sz w:val="20"/>
          <w:szCs w:val="20"/>
        </w:rPr>
        <w:t xml:space="preserve">, Cilt 5, Sayı 2, s. 69-82. </w:t>
      </w:r>
    </w:p>
    <w:p w:rsidR="000A1217" w:rsidRDefault="000A1217" w:rsidP="000A1217"/>
    <w:p w:rsidR="000A1217" w:rsidRPr="00D05D2B" w:rsidRDefault="000A1217" w:rsidP="00A071F0">
      <w:pPr>
        <w:jc w:val="both"/>
        <w:rPr>
          <w:rFonts w:ascii="Times New Roman" w:hAnsi="Times New Roman" w:cs="Times New Roman"/>
          <w:color w:val="000000"/>
          <w:sz w:val="24"/>
          <w:szCs w:val="24"/>
        </w:rPr>
      </w:pPr>
    </w:p>
    <w:sectPr w:rsidR="000A1217" w:rsidRPr="00D05D2B" w:rsidSect="00E038D3">
      <w:footnotePr>
        <w:numFmt w:val="chicago"/>
      </w:footnotePr>
      <w:pgSz w:w="11906" w:h="17338"/>
      <w:pgMar w:top="1829" w:right="857" w:bottom="1417" w:left="1190" w:header="708" w:footer="708"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09BB" w:rsidRDefault="00EE09BB" w:rsidP="00F807CD">
      <w:pPr>
        <w:spacing w:after="0" w:line="240" w:lineRule="auto"/>
      </w:pPr>
      <w:r>
        <w:separator/>
      </w:r>
    </w:p>
  </w:endnote>
  <w:endnote w:type="continuationSeparator" w:id="0">
    <w:p w:rsidR="00EE09BB" w:rsidRDefault="00EE09BB" w:rsidP="00F807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Garamond">
    <w:panose1 w:val="02020404030301010803"/>
    <w:charset w:val="A2"/>
    <w:family w:val="roman"/>
    <w:pitch w:val="variable"/>
    <w:sig w:usb0="00000287" w:usb1="00000000" w:usb2="00000000" w:usb3="00000000" w:csb0="0000009F"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EB Garamond">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A2"/>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09BB" w:rsidRDefault="00EE09BB" w:rsidP="00F807CD">
      <w:pPr>
        <w:spacing w:after="0" w:line="240" w:lineRule="auto"/>
      </w:pPr>
      <w:r>
        <w:separator/>
      </w:r>
    </w:p>
  </w:footnote>
  <w:footnote w:type="continuationSeparator" w:id="0">
    <w:p w:rsidR="00EE09BB" w:rsidRDefault="00EE09BB" w:rsidP="00F807CD">
      <w:pPr>
        <w:spacing w:after="0" w:line="240" w:lineRule="auto"/>
      </w:pPr>
      <w:r>
        <w:continuationSeparator/>
      </w:r>
    </w:p>
  </w:footnote>
  <w:footnote w:id="1">
    <w:p w:rsidR="006A0FF7" w:rsidRPr="008D260D" w:rsidRDefault="006A0FF7" w:rsidP="008D260D">
      <w:pPr>
        <w:pStyle w:val="Default"/>
        <w:jc w:val="both"/>
        <w:rPr>
          <w:sz w:val="20"/>
          <w:szCs w:val="20"/>
        </w:rPr>
      </w:pPr>
      <w:r w:rsidRPr="008D260D">
        <w:rPr>
          <w:rStyle w:val="DipnotBavurusu"/>
          <w:sz w:val="20"/>
          <w:szCs w:val="20"/>
        </w:rPr>
        <w:footnoteRef/>
      </w:r>
      <w:r>
        <w:rPr>
          <w:sz w:val="20"/>
          <w:szCs w:val="20"/>
        </w:rPr>
        <w:t xml:space="preserve"> Doç. Dr.</w:t>
      </w:r>
      <w:r w:rsidRPr="008D260D">
        <w:rPr>
          <w:sz w:val="20"/>
          <w:szCs w:val="20"/>
        </w:rPr>
        <w:t xml:space="preserve"> İstanbul Sabahattin Zaim Üniversitesi, </w:t>
      </w:r>
      <w:hyperlink r:id="rId1" w:history="1">
        <w:r w:rsidRPr="008D260D">
          <w:rPr>
            <w:rStyle w:val="Kpr"/>
            <w:sz w:val="20"/>
            <w:szCs w:val="20"/>
          </w:rPr>
          <w:t>hafsa.orhan@izu.edu.tr</w:t>
        </w:r>
      </w:hyperlink>
      <w:r w:rsidRPr="008D260D">
        <w:rPr>
          <w:sz w:val="20"/>
          <w:szCs w:val="20"/>
        </w:rPr>
        <w:t xml:space="preserve"> </w:t>
      </w:r>
    </w:p>
  </w:footnote>
  <w:footnote w:id="2">
    <w:p w:rsidR="006A0FF7" w:rsidRPr="00D400D8" w:rsidRDefault="006A0FF7" w:rsidP="00730010">
      <w:pPr>
        <w:pStyle w:val="DipnotMetni"/>
        <w:jc w:val="both"/>
        <w:rPr>
          <w:rFonts w:ascii="Times New Roman" w:hAnsi="Times New Roman" w:cs="Times New Roman"/>
        </w:rPr>
      </w:pPr>
      <w:r w:rsidRPr="00D400D8">
        <w:rPr>
          <w:rStyle w:val="DipnotBavurusu"/>
          <w:rFonts w:ascii="Times New Roman" w:hAnsi="Times New Roman" w:cs="Times New Roman"/>
        </w:rPr>
        <w:footnoteRef/>
      </w:r>
      <w:r w:rsidRPr="00D400D8">
        <w:rPr>
          <w:rFonts w:ascii="Times New Roman" w:hAnsi="Times New Roman" w:cs="Times New Roman"/>
        </w:rPr>
        <w:t xml:space="preserve"> </w:t>
      </w:r>
      <w:r>
        <w:rPr>
          <w:rFonts w:ascii="Times New Roman" w:hAnsi="Times New Roman" w:cs="Times New Roman"/>
        </w:rPr>
        <w:t>“</w:t>
      </w:r>
      <w:r w:rsidRPr="00730010">
        <w:rPr>
          <w:rFonts w:ascii="Times New Roman" w:hAnsi="Times New Roman" w:cs="Times New Roman"/>
          <w:shd w:val="clear" w:color="auto" w:fill="FFFFFF"/>
        </w:rPr>
        <w:t>Birden fazla bankanın, belli bir amaç için yine banka ve finansal kuruluşlara büyük tutarlarda sağladıkları uluslararası fona, sendikasyon kredisi adı verilir. Katılım bankalarının almış olduğu sendikasyon kredileri ise “murabaha sendikasyon kredisi” olarak adlandırılır. Katılım bankalarının sendikasyon kredisi konusunda mevduat bankalarından en büyük farkı kredi kullandırım sürecinde yaşanır. Murabaha sendikasyon işleminde kredi kullanan banka adına hareket eden “Yatırım Vekili” tarafından uluslararası emtia piyasalarından işlem yapılarak kredi kullandırılır. Ayrıca imzalanan anlaşmalar faizsiz bankacılık prensiplerine uygun olarak hazırlanmakta ve katılım bankalarının denetim kurullarınca incelenerek, onayları alınmaktadır.</w:t>
      </w:r>
      <w:r>
        <w:rPr>
          <w:rFonts w:ascii="Times New Roman" w:hAnsi="Times New Roman" w:cs="Times New Roman"/>
          <w:shd w:val="clear" w:color="auto" w:fill="FFFFFF"/>
        </w:rPr>
        <w:t xml:space="preserve">” (Finans Gündem, 2011). </w:t>
      </w:r>
    </w:p>
  </w:footnote>
  <w:footnote w:id="3">
    <w:p w:rsidR="006A0FF7" w:rsidRPr="00752620" w:rsidRDefault="006A0FF7" w:rsidP="00D8568D">
      <w:pPr>
        <w:pStyle w:val="DipnotMetni"/>
        <w:jc w:val="both"/>
        <w:rPr>
          <w:rFonts w:ascii="Times New Roman" w:hAnsi="Times New Roman" w:cs="Times New Roman"/>
        </w:rPr>
      </w:pPr>
      <w:r w:rsidRPr="00752620">
        <w:rPr>
          <w:rStyle w:val="DipnotBavurusu"/>
          <w:rFonts w:ascii="Times New Roman" w:hAnsi="Times New Roman" w:cs="Times New Roman"/>
        </w:rPr>
        <w:footnoteRef/>
      </w:r>
      <w:r w:rsidRPr="00752620">
        <w:rPr>
          <w:rFonts w:ascii="Times New Roman" w:hAnsi="Times New Roman" w:cs="Times New Roman"/>
        </w:rPr>
        <w:t xml:space="preserve"> Teverruk, kısaca, “</w:t>
      </w:r>
      <w:r w:rsidRPr="00752620">
        <w:rPr>
          <w:rFonts w:ascii="Times New Roman" w:hAnsi="Times New Roman" w:cs="Times New Roman"/>
          <w:shd w:val="clear" w:color="auto" w:fill="FFFFFF"/>
        </w:rPr>
        <w:t>murabaha yoluyla vadeli satın alınan bir malın, müşterinin finansman ihtiyacının karşılanması amacıyla ikincil piyasalarda nakde dönüştürülmesini sağlayan bir akittir.”</w:t>
      </w:r>
      <w:r>
        <w:rPr>
          <w:rFonts w:ascii="Times New Roman" w:hAnsi="Times New Roman" w:cs="Times New Roman"/>
          <w:shd w:val="clear" w:color="auto" w:fill="FFFFFF"/>
        </w:rPr>
        <w:t xml:space="preserve"> (Türkiye Finans, 2020). </w:t>
      </w:r>
      <w:r w:rsidRPr="00752620">
        <w:rPr>
          <w:rFonts w:ascii="Times New Roman" w:hAnsi="Times New Roman" w:cs="Times New Roman"/>
        </w:rPr>
        <w:t xml:space="preserve"> </w:t>
      </w:r>
    </w:p>
  </w:footnote>
  <w:footnote w:id="4">
    <w:p w:rsidR="006A0FF7" w:rsidRPr="00E13A40" w:rsidRDefault="006A0FF7" w:rsidP="001F4A56">
      <w:pPr>
        <w:jc w:val="both"/>
        <w:rPr>
          <w:rFonts w:ascii="Times New Roman" w:hAnsi="Times New Roman" w:cs="Times New Roman"/>
          <w:sz w:val="20"/>
          <w:szCs w:val="20"/>
        </w:rPr>
      </w:pPr>
      <w:r w:rsidRPr="001F4A56">
        <w:rPr>
          <w:rStyle w:val="DipnotBavurusu"/>
          <w:rFonts w:ascii="Times New Roman" w:hAnsi="Times New Roman" w:cs="Times New Roman"/>
          <w:sz w:val="20"/>
          <w:szCs w:val="20"/>
        </w:rPr>
        <w:footnoteRef/>
      </w:r>
      <w:r w:rsidRPr="001F4A56">
        <w:rPr>
          <w:rFonts w:ascii="Times New Roman" w:hAnsi="Times New Roman" w:cs="Times New Roman"/>
          <w:sz w:val="20"/>
          <w:szCs w:val="20"/>
        </w:rPr>
        <w:t xml:space="preserve"> Bu, Türkiye’deki toplu konut idaresine benzer bir kurum ile banka arasındaki ilişki yoluyla ev finansmanı sağlanmasına dayanmaktadır. </w:t>
      </w:r>
    </w:p>
  </w:footnote>
  <w:footnote w:id="5">
    <w:p w:rsidR="006A0FF7" w:rsidRPr="00BC50F7" w:rsidRDefault="006A0FF7" w:rsidP="00F57FF0">
      <w:pPr>
        <w:pStyle w:val="DipnotMetni"/>
        <w:jc w:val="both"/>
        <w:rPr>
          <w:rFonts w:ascii="Times New Roman" w:hAnsi="Times New Roman" w:cs="Times New Roman"/>
        </w:rPr>
      </w:pPr>
      <w:r w:rsidRPr="00BC50F7">
        <w:rPr>
          <w:rStyle w:val="DipnotBavurusu"/>
          <w:rFonts w:ascii="Times New Roman" w:hAnsi="Times New Roman" w:cs="Times New Roman"/>
        </w:rPr>
        <w:footnoteRef/>
      </w:r>
      <w:r w:rsidRPr="00BC50F7">
        <w:rPr>
          <w:rFonts w:ascii="Times New Roman" w:hAnsi="Times New Roman" w:cs="Times New Roman"/>
        </w:rPr>
        <w:t xml:space="preserve"> </w:t>
      </w:r>
      <w:r>
        <w:rPr>
          <w:rFonts w:ascii="Times New Roman" w:hAnsi="Times New Roman" w:cs="Times New Roman"/>
        </w:rPr>
        <w:t>Bu bölüm</w:t>
      </w:r>
      <w:r w:rsidRPr="00BC50F7">
        <w:rPr>
          <w:rFonts w:ascii="Times New Roman" w:hAnsi="Times New Roman" w:cs="Times New Roman"/>
        </w:rPr>
        <w:t xml:space="preserve">, Yahia Abdul Rahman’ın kendisi tarafından kaleme alınan, orjinali, </w:t>
      </w:r>
      <w:r w:rsidRPr="00BC50F7">
        <w:rPr>
          <w:rFonts w:ascii="Times New Roman" w:hAnsi="Times New Roman" w:cs="Times New Roman"/>
          <w:i/>
        </w:rPr>
        <w:t>The Art of Islamic Banking and Finance</w:t>
      </w:r>
      <w:r w:rsidRPr="00BC50F7">
        <w:rPr>
          <w:rFonts w:ascii="Times New Roman" w:hAnsi="Times New Roman" w:cs="Times New Roman"/>
        </w:rPr>
        <w:t xml:space="preserve"> ismiyle 2010’da basılan, Türkçe tercümesi ise Abdullah Tuğ-Salih Tuğ tarafından </w:t>
      </w:r>
      <w:r w:rsidRPr="00BC50F7">
        <w:rPr>
          <w:rFonts w:ascii="Times New Roman" w:hAnsi="Times New Roman" w:cs="Times New Roman"/>
          <w:i/>
        </w:rPr>
        <w:t>İslam’da Bankacılık ve Finansman</w:t>
      </w:r>
      <w:r w:rsidRPr="00BC50F7">
        <w:rPr>
          <w:rFonts w:ascii="Times New Roman" w:hAnsi="Times New Roman" w:cs="Times New Roman"/>
        </w:rPr>
        <w:t xml:space="preserve"> ismiyle İstanbul Sabahattin Zaim Üniversitesi Yayınlarınca 201</w:t>
      </w:r>
      <w:r>
        <w:rPr>
          <w:rFonts w:ascii="Times New Roman" w:hAnsi="Times New Roman" w:cs="Times New Roman"/>
        </w:rPr>
        <w:t>5</w:t>
      </w:r>
      <w:r w:rsidRPr="00BC50F7">
        <w:rPr>
          <w:rFonts w:ascii="Times New Roman" w:hAnsi="Times New Roman" w:cs="Times New Roman"/>
        </w:rPr>
        <w:t xml:space="preserve">’da basılan </w:t>
      </w:r>
      <w:r>
        <w:rPr>
          <w:rFonts w:ascii="Times New Roman" w:hAnsi="Times New Roman" w:cs="Times New Roman"/>
        </w:rPr>
        <w:t xml:space="preserve">kitaptan hareketle hazırlanmıştır. </w:t>
      </w:r>
    </w:p>
  </w:footnote>
  <w:footnote w:id="6">
    <w:p w:rsidR="006A0FF7" w:rsidRPr="00D608EA" w:rsidRDefault="006A0FF7" w:rsidP="00361149">
      <w:pPr>
        <w:pStyle w:val="DipnotMetni"/>
        <w:rPr>
          <w:rFonts w:ascii="Times New Roman" w:hAnsi="Times New Roman" w:cs="Times New Roman"/>
        </w:rPr>
      </w:pPr>
      <w:r w:rsidRPr="00D608EA">
        <w:rPr>
          <w:rStyle w:val="DipnotBavurusu"/>
          <w:rFonts w:ascii="Times New Roman" w:hAnsi="Times New Roman" w:cs="Times New Roman"/>
        </w:rPr>
        <w:footnoteRef/>
      </w:r>
      <w:r w:rsidRPr="00D608EA">
        <w:rPr>
          <w:rFonts w:ascii="Times New Roman" w:hAnsi="Times New Roman" w:cs="Times New Roman"/>
        </w:rPr>
        <w:t xml:space="preserve"> ABD</w:t>
      </w:r>
      <w:r w:rsidRPr="00D608EA">
        <w:rPr>
          <w:rFonts w:ascii="Times New Roman" w:hAnsi="Times New Roman" w:cs="Times New Roman"/>
          <w:color w:val="000000"/>
        </w:rPr>
        <w:t xml:space="preserve">’de ev finansmanı alanında önemli bir devlet kurumudur. </w:t>
      </w:r>
    </w:p>
  </w:footnote>
  <w:footnote w:id="7">
    <w:p w:rsidR="006A0FF7" w:rsidRPr="00361149" w:rsidRDefault="006A0FF7" w:rsidP="00361149">
      <w:pPr>
        <w:pStyle w:val="DipnotMetni"/>
        <w:jc w:val="both"/>
        <w:rPr>
          <w:rFonts w:ascii="Times New Roman" w:hAnsi="Times New Roman" w:cs="Times New Roman"/>
        </w:rPr>
      </w:pPr>
      <w:r w:rsidRPr="00361149">
        <w:rPr>
          <w:rStyle w:val="DipnotBavurusu"/>
          <w:rFonts w:ascii="Times New Roman" w:hAnsi="Times New Roman" w:cs="Times New Roman"/>
        </w:rPr>
        <w:footnoteRef/>
      </w:r>
      <w:r w:rsidRPr="00361149">
        <w:rPr>
          <w:rFonts w:ascii="Times New Roman" w:hAnsi="Times New Roman" w:cs="Times New Roman"/>
        </w:rPr>
        <w:t xml:space="preserve"> İslami bono olarak geçen bu ürün kısaca gelir getirecek olan bir varlığın/projenin sertifikalaştır</w:t>
      </w:r>
      <w:r>
        <w:rPr>
          <w:rFonts w:ascii="Times New Roman" w:hAnsi="Times New Roman" w:cs="Times New Roman"/>
        </w:rPr>
        <w:t xml:space="preserve">ılıp yatırımcılara sunulmasından oluşmaktadır. </w:t>
      </w:r>
    </w:p>
  </w:footnote>
  <w:footnote w:id="8">
    <w:p w:rsidR="006A0FF7" w:rsidRPr="0072355F" w:rsidRDefault="006A0FF7" w:rsidP="00C3705C">
      <w:pPr>
        <w:pStyle w:val="DipnotMetni"/>
        <w:jc w:val="both"/>
        <w:rPr>
          <w:rFonts w:ascii="Times New Roman" w:hAnsi="Times New Roman" w:cs="Times New Roman"/>
        </w:rPr>
      </w:pPr>
      <w:r w:rsidRPr="0072355F">
        <w:rPr>
          <w:rStyle w:val="DipnotBavurusu"/>
          <w:rFonts w:ascii="Times New Roman" w:hAnsi="Times New Roman" w:cs="Times New Roman"/>
        </w:rPr>
        <w:footnoteRef/>
      </w:r>
      <w:r w:rsidRPr="0072355F">
        <w:rPr>
          <w:rFonts w:ascii="Times New Roman" w:hAnsi="Times New Roman" w:cs="Times New Roman"/>
        </w:rPr>
        <w:t xml:space="preserve"> </w:t>
      </w:r>
      <w:r>
        <w:rPr>
          <w:rFonts w:ascii="Times New Roman" w:hAnsi="Times New Roman" w:cs="Times New Roman"/>
        </w:rPr>
        <w:t>Bu sürece</w:t>
      </w:r>
      <w:r w:rsidRPr="0072355F">
        <w:rPr>
          <w:rFonts w:ascii="Times New Roman" w:hAnsi="Times New Roman" w:cs="Times New Roman"/>
        </w:rPr>
        <w:t xml:space="preserve"> dair detaylı bilgi edinmek isteyenler Ustaoğlu ve İncekara’nın (2019) </w:t>
      </w:r>
      <w:r w:rsidRPr="0072355F">
        <w:rPr>
          <w:rFonts w:ascii="Times New Roman" w:hAnsi="Times New Roman" w:cs="Times New Roman"/>
          <w:i/>
        </w:rPr>
        <w:t>Faiz Meselesi</w:t>
      </w:r>
      <w:r w:rsidRPr="0072355F">
        <w:rPr>
          <w:rFonts w:ascii="Times New Roman" w:hAnsi="Times New Roman" w:cs="Times New Roman"/>
        </w:rPr>
        <w:t xml:space="preserve"> isimli eserine müracaat edebilir.</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3453C"/>
    <w:multiLevelType w:val="hybridMultilevel"/>
    <w:tmpl w:val="B306816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00795216"/>
    <w:multiLevelType w:val="hybridMultilevel"/>
    <w:tmpl w:val="CFE0413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37B37B8"/>
    <w:multiLevelType w:val="hybridMultilevel"/>
    <w:tmpl w:val="BE02C5F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BFF5E7A"/>
    <w:multiLevelType w:val="hybridMultilevel"/>
    <w:tmpl w:val="92E271F4"/>
    <w:lvl w:ilvl="0" w:tplc="3014DE32">
      <w:start w:val="1"/>
      <w:numFmt w:val="bullet"/>
      <w:lvlText w:val="•"/>
      <w:lvlJc w:val="left"/>
      <w:pPr>
        <w:tabs>
          <w:tab w:val="num" w:pos="720"/>
        </w:tabs>
        <w:ind w:left="720" w:hanging="360"/>
      </w:pPr>
      <w:rPr>
        <w:rFonts w:ascii="Arial" w:hAnsi="Arial" w:hint="default"/>
      </w:rPr>
    </w:lvl>
    <w:lvl w:ilvl="1" w:tplc="E4065018">
      <w:start w:val="1"/>
      <w:numFmt w:val="bullet"/>
      <w:lvlText w:val="•"/>
      <w:lvlJc w:val="left"/>
      <w:pPr>
        <w:tabs>
          <w:tab w:val="num" w:pos="1440"/>
        </w:tabs>
        <w:ind w:left="1440" w:hanging="360"/>
      </w:pPr>
      <w:rPr>
        <w:rFonts w:ascii="Arial" w:hAnsi="Arial" w:hint="default"/>
      </w:rPr>
    </w:lvl>
    <w:lvl w:ilvl="2" w:tplc="1700DD42" w:tentative="1">
      <w:start w:val="1"/>
      <w:numFmt w:val="bullet"/>
      <w:lvlText w:val="•"/>
      <w:lvlJc w:val="left"/>
      <w:pPr>
        <w:tabs>
          <w:tab w:val="num" w:pos="2160"/>
        </w:tabs>
        <w:ind w:left="2160" w:hanging="360"/>
      </w:pPr>
      <w:rPr>
        <w:rFonts w:ascii="Arial" w:hAnsi="Arial" w:hint="default"/>
      </w:rPr>
    </w:lvl>
    <w:lvl w:ilvl="3" w:tplc="B11E605A" w:tentative="1">
      <w:start w:val="1"/>
      <w:numFmt w:val="bullet"/>
      <w:lvlText w:val="•"/>
      <w:lvlJc w:val="left"/>
      <w:pPr>
        <w:tabs>
          <w:tab w:val="num" w:pos="2880"/>
        </w:tabs>
        <w:ind w:left="2880" w:hanging="360"/>
      </w:pPr>
      <w:rPr>
        <w:rFonts w:ascii="Arial" w:hAnsi="Arial" w:hint="default"/>
      </w:rPr>
    </w:lvl>
    <w:lvl w:ilvl="4" w:tplc="E14EF040" w:tentative="1">
      <w:start w:val="1"/>
      <w:numFmt w:val="bullet"/>
      <w:lvlText w:val="•"/>
      <w:lvlJc w:val="left"/>
      <w:pPr>
        <w:tabs>
          <w:tab w:val="num" w:pos="3600"/>
        </w:tabs>
        <w:ind w:left="3600" w:hanging="360"/>
      </w:pPr>
      <w:rPr>
        <w:rFonts w:ascii="Arial" w:hAnsi="Arial" w:hint="default"/>
      </w:rPr>
    </w:lvl>
    <w:lvl w:ilvl="5" w:tplc="48C2A4CE" w:tentative="1">
      <w:start w:val="1"/>
      <w:numFmt w:val="bullet"/>
      <w:lvlText w:val="•"/>
      <w:lvlJc w:val="left"/>
      <w:pPr>
        <w:tabs>
          <w:tab w:val="num" w:pos="4320"/>
        </w:tabs>
        <w:ind w:left="4320" w:hanging="360"/>
      </w:pPr>
      <w:rPr>
        <w:rFonts w:ascii="Arial" w:hAnsi="Arial" w:hint="default"/>
      </w:rPr>
    </w:lvl>
    <w:lvl w:ilvl="6" w:tplc="12EA06D2" w:tentative="1">
      <w:start w:val="1"/>
      <w:numFmt w:val="bullet"/>
      <w:lvlText w:val="•"/>
      <w:lvlJc w:val="left"/>
      <w:pPr>
        <w:tabs>
          <w:tab w:val="num" w:pos="5040"/>
        </w:tabs>
        <w:ind w:left="5040" w:hanging="360"/>
      </w:pPr>
      <w:rPr>
        <w:rFonts w:ascii="Arial" w:hAnsi="Arial" w:hint="default"/>
      </w:rPr>
    </w:lvl>
    <w:lvl w:ilvl="7" w:tplc="0E7E68CA" w:tentative="1">
      <w:start w:val="1"/>
      <w:numFmt w:val="bullet"/>
      <w:lvlText w:val="•"/>
      <w:lvlJc w:val="left"/>
      <w:pPr>
        <w:tabs>
          <w:tab w:val="num" w:pos="5760"/>
        </w:tabs>
        <w:ind w:left="5760" w:hanging="360"/>
      </w:pPr>
      <w:rPr>
        <w:rFonts w:ascii="Arial" w:hAnsi="Arial" w:hint="default"/>
      </w:rPr>
    </w:lvl>
    <w:lvl w:ilvl="8" w:tplc="71DC8E8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D9112E5"/>
    <w:multiLevelType w:val="hybridMultilevel"/>
    <w:tmpl w:val="0B90F542"/>
    <w:lvl w:ilvl="0" w:tplc="A58450E4">
      <w:start w:val="1"/>
      <w:numFmt w:val="bullet"/>
      <w:lvlText w:val="•"/>
      <w:lvlJc w:val="left"/>
      <w:pPr>
        <w:tabs>
          <w:tab w:val="num" w:pos="720"/>
        </w:tabs>
        <w:ind w:left="720" w:hanging="360"/>
      </w:pPr>
      <w:rPr>
        <w:rFonts w:ascii="Arial" w:hAnsi="Arial" w:hint="default"/>
      </w:rPr>
    </w:lvl>
    <w:lvl w:ilvl="1" w:tplc="CDF27024">
      <w:numFmt w:val="bullet"/>
      <w:lvlText w:val="•"/>
      <w:lvlJc w:val="left"/>
      <w:pPr>
        <w:tabs>
          <w:tab w:val="num" w:pos="1440"/>
        </w:tabs>
        <w:ind w:left="1440" w:hanging="360"/>
      </w:pPr>
      <w:rPr>
        <w:rFonts w:ascii="Arial" w:hAnsi="Arial" w:hint="default"/>
      </w:rPr>
    </w:lvl>
    <w:lvl w:ilvl="2" w:tplc="6F74253A" w:tentative="1">
      <w:start w:val="1"/>
      <w:numFmt w:val="bullet"/>
      <w:lvlText w:val="•"/>
      <w:lvlJc w:val="left"/>
      <w:pPr>
        <w:tabs>
          <w:tab w:val="num" w:pos="2160"/>
        </w:tabs>
        <w:ind w:left="2160" w:hanging="360"/>
      </w:pPr>
      <w:rPr>
        <w:rFonts w:ascii="Arial" w:hAnsi="Arial" w:hint="default"/>
      </w:rPr>
    </w:lvl>
    <w:lvl w:ilvl="3" w:tplc="890C34DC" w:tentative="1">
      <w:start w:val="1"/>
      <w:numFmt w:val="bullet"/>
      <w:lvlText w:val="•"/>
      <w:lvlJc w:val="left"/>
      <w:pPr>
        <w:tabs>
          <w:tab w:val="num" w:pos="2880"/>
        </w:tabs>
        <w:ind w:left="2880" w:hanging="360"/>
      </w:pPr>
      <w:rPr>
        <w:rFonts w:ascii="Arial" w:hAnsi="Arial" w:hint="default"/>
      </w:rPr>
    </w:lvl>
    <w:lvl w:ilvl="4" w:tplc="6E16E5BE" w:tentative="1">
      <w:start w:val="1"/>
      <w:numFmt w:val="bullet"/>
      <w:lvlText w:val="•"/>
      <w:lvlJc w:val="left"/>
      <w:pPr>
        <w:tabs>
          <w:tab w:val="num" w:pos="3600"/>
        </w:tabs>
        <w:ind w:left="3600" w:hanging="360"/>
      </w:pPr>
      <w:rPr>
        <w:rFonts w:ascii="Arial" w:hAnsi="Arial" w:hint="default"/>
      </w:rPr>
    </w:lvl>
    <w:lvl w:ilvl="5" w:tplc="5E1E35DA" w:tentative="1">
      <w:start w:val="1"/>
      <w:numFmt w:val="bullet"/>
      <w:lvlText w:val="•"/>
      <w:lvlJc w:val="left"/>
      <w:pPr>
        <w:tabs>
          <w:tab w:val="num" w:pos="4320"/>
        </w:tabs>
        <w:ind w:left="4320" w:hanging="360"/>
      </w:pPr>
      <w:rPr>
        <w:rFonts w:ascii="Arial" w:hAnsi="Arial" w:hint="default"/>
      </w:rPr>
    </w:lvl>
    <w:lvl w:ilvl="6" w:tplc="61046120" w:tentative="1">
      <w:start w:val="1"/>
      <w:numFmt w:val="bullet"/>
      <w:lvlText w:val="•"/>
      <w:lvlJc w:val="left"/>
      <w:pPr>
        <w:tabs>
          <w:tab w:val="num" w:pos="5040"/>
        </w:tabs>
        <w:ind w:left="5040" w:hanging="360"/>
      </w:pPr>
      <w:rPr>
        <w:rFonts w:ascii="Arial" w:hAnsi="Arial" w:hint="default"/>
      </w:rPr>
    </w:lvl>
    <w:lvl w:ilvl="7" w:tplc="6888ADFE" w:tentative="1">
      <w:start w:val="1"/>
      <w:numFmt w:val="bullet"/>
      <w:lvlText w:val="•"/>
      <w:lvlJc w:val="left"/>
      <w:pPr>
        <w:tabs>
          <w:tab w:val="num" w:pos="5760"/>
        </w:tabs>
        <w:ind w:left="5760" w:hanging="360"/>
      </w:pPr>
      <w:rPr>
        <w:rFonts w:ascii="Arial" w:hAnsi="Arial" w:hint="default"/>
      </w:rPr>
    </w:lvl>
    <w:lvl w:ilvl="8" w:tplc="660E90E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EDE7ED5"/>
    <w:multiLevelType w:val="hybridMultilevel"/>
    <w:tmpl w:val="02CA3D60"/>
    <w:lvl w:ilvl="0" w:tplc="EB62B21A">
      <w:start w:val="1"/>
      <w:numFmt w:val="bullet"/>
      <w:lvlText w:val="•"/>
      <w:lvlJc w:val="left"/>
      <w:pPr>
        <w:tabs>
          <w:tab w:val="num" w:pos="720"/>
        </w:tabs>
        <w:ind w:left="720" w:hanging="360"/>
      </w:pPr>
      <w:rPr>
        <w:rFonts w:ascii="Arial" w:hAnsi="Arial" w:hint="default"/>
      </w:rPr>
    </w:lvl>
    <w:lvl w:ilvl="1" w:tplc="15D622EE" w:tentative="1">
      <w:start w:val="1"/>
      <w:numFmt w:val="bullet"/>
      <w:lvlText w:val="•"/>
      <w:lvlJc w:val="left"/>
      <w:pPr>
        <w:tabs>
          <w:tab w:val="num" w:pos="1440"/>
        </w:tabs>
        <w:ind w:left="1440" w:hanging="360"/>
      </w:pPr>
      <w:rPr>
        <w:rFonts w:ascii="Arial" w:hAnsi="Arial" w:hint="default"/>
      </w:rPr>
    </w:lvl>
    <w:lvl w:ilvl="2" w:tplc="8772C84A" w:tentative="1">
      <w:start w:val="1"/>
      <w:numFmt w:val="bullet"/>
      <w:lvlText w:val="•"/>
      <w:lvlJc w:val="left"/>
      <w:pPr>
        <w:tabs>
          <w:tab w:val="num" w:pos="2160"/>
        </w:tabs>
        <w:ind w:left="2160" w:hanging="360"/>
      </w:pPr>
      <w:rPr>
        <w:rFonts w:ascii="Arial" w:hAnsi="Arial" w:hint="default"/>
      </w:rPr>
    </w:lvl>
    <w:lvl w:ilvl="3" w:tplc="44467D58" w:tentative="1">
      <w:start w:val="1"/>
      <w:numFmt w:val="bullet"/>
      <w:lvlText w:val="•"/>
      <w:lvlJc w:val="left"/>
      <w:pPr>
        <w:tabs>
          <w:tab w:val="num" w:pos="2880"/>
        </w:tabs>
        <w:ind w:left="2880" w:hanging="360"/>
      </w:pPr>
      <w:rPr>
        <w:rFonts w:ascii="Arial" w:hAnsi="Arial" w:hint="default"/>
      </w:rPr>
    </w:lvl>
    <w:lvl w:ilvl="4" w:tplc="2EA24E82" w:tentative="1">
      <w:start w:val="1"/>
      <w:numFmt w:val="bullet"/>
      <w:lvlText w:val="•"/>
      <w:lvlJc w:val="left"/>
      <w:pPr>
        <w:tabs>
          <w:tab w:val="num" w:pos="3600"/>
        </w:tabs>
        <w:ind w:left="3600" w:hanging="360"/>
      </w:pPr>
      <w:rPr>
        <w:rFonts w:ascii="Arial" w:hAnsi="Arial" w:hint="default"/>
      </w:rPr>
    </w:lvl>
    <w:lvl w:ilvl="5" w:tplc="36C2137C" w:tentative="1">
      <w:start w:val="1"/>
      <w:numFmt w:val="bullet"/>
      <w:lvlText w:val="•"/>
      <w:lvlJc w:val="left"/>
      <w:pPr>
        <w:tabs>
          <w:tab w:val="num" w:pos="4320"/>
        </w:tabs>
        <w:ind w:left="4320" w:hanging="360"/>
      </w:pPr>
      <w:rPr>
        <w:rFonts w:ascii="Arial" w:hAnsi="Arial" w:hint="default"/>
      </w:rPr>
    </w:lvl>
    <w:lvl w:ilvl="6" w:tplc="F234600A" w:tentative="1">
      <w:start w:val="1"/>
      <w:numFmt w:val="bullet"/>
      <w:lvlText w:val="•"/>
      <w:lvlJc w:val="left"/>
      <w:pPr>
        <w:tabs>
          <w:tab w:val="num" w:pos="5040"/>
        </w:tabs>
        <w:ind w:left="5040" w:hanging="360"/>
      </w:pPr>
      <w:rPr>
        <w:rFonts w:ascii="Arial" w:hAnsi="Arial" w:hint="default"/>
      </w:rPr>
    </w:lvl>
    <w:lvl w:ilvl="7" w:tplc="E5D6CB48" w:tentative="1">
      <w:start w:val="1"/>
      <w:numFmt w:val="bullet"/>
      <w:lvlText w:val="•"/>
      <w:lvlJc w:val="left"/>
      <w:pPr>
        <w:tabs>
          <w:tab w:val="num" w:pos="5760"/>
        </w:tabs>
        <w:ind w:left="5760" w:hanging="360"/>
      </w:pPr>
      <w:rPr>
        <w:rFonts w:ascii="Arial" w:hAnsi="Arial" w:hint="default"/>
      </w:rPr>
    </w:lvl>
    <w:lvl w:ilvl="8" w:tplc="15D27C8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FFB535D"/>
    <w:multiLevelType w:val="hybridMultilevel"/>
    <w:tmpl w:val="D45677C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3276E6F"/>
    <w:multiLevelType w:val="hybridMultilevel"/>
    <w:tmpl w:val="B876000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19D93DBC"/>
    <w:multiLevelType w:val="hybridMultilevel"/>
    <w:tmpl w:val="3EBE8CB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1A50280C"/>
    <w:multiLevelType w:val="hybridMultilevel"/>
    <w:tmpl w:val="0F6AD5D4"/>
    <w:lvl w:ilvl="0" w:tplc="D8F4A63C">
      <w:start w:val="1"/>
      <w:numFmt w:val="decimal"/>
      <w:lvlText w:val="%1."/>
      <w:lvlJc w:val="left"/>
      <w:pPr>
        <w:tabs>
          <w:tab w:val="num" w:pos="720"/>
        </w:tabs>
        <w:ind w:left="720" w:hanging="360"/>
      </w:pPr>
    </w:lvl>
    <w:lvl w:ilvl="1" w:tplc="B9FC8260" w:tentative="1">
      <w:start w:val="1"/>
      <w:numFmt w:val="decimal"/>
      <w:lvlText w:val="%2."/>
      <w:lvlJc w:val="left"/>
      <w:pPr>
        <w:tabs>
          <w:tab w:val="num" w:pos="1440"/>
        </w:tabs>
        <w:ind w:left="1440" w:hanging="360"/>
      </w:pPr>
    </w:lvl>
    <w:lvl w:ilvl="2" w:tplc="37647928" w:tentative="1">
      <w:start w:val="1"/>
      <w:numFmt w:val="decimal"/>
      <w:lvlText w:val="%3."/>
      <w:lvlJc w:val="left"/>
      <w:pPr>
        <w:tabs>
          <w:tab w:val="num" w:pos="2160"/>
        </w:tabs>
        <w:ind w:left="2160" w:hanging="360"/>
      </w:pPr>
    </w:lvl>
    <w:lvl w:ilvl="3" w:tplc="71DC77A8" w:tentative="1">
      <w:start w:val="1"/>
      <w:numFmt w:val="decimal"/>
      <w:lvlText w:val="%4."/>
      <w:lvlJc w:val="left"/>
      <w:pPr>
        <w:tabs>
          <w:tab w:val="num" w:pos="2880"/>
        </w:tabs>
        <w:ind w:left="2880" w:hanging="360"/>
      </w:pPr>
    </w:lvl>
    <w:lvl w:ilvl="4" w:tplc="0B3C4C82" w:tentative="1">
      <w:start w:val="1"/>
      <w:numFmt w:val="decimal"/>
      <w:lvlText w:val="%5."/>
      <w:lvlJc w:val="left"/>
      <w:pPr>
        <w:tabs>
          <w:tab w:val="num" w:pos="3600"/>
        </w:tabs>
        <w:ind w:left="3600" w:hanging="360"/>
      </w:pPr>
    </w:lvl>
    <w:lvl w:ilvl="5" w:tplc="AE266A66" w:tentative="1">
      <w:start w:val="1"/>
      <w:numFmt w:val="decimal"/>
      <w:lvlText w:val="%6."/>
      <w:lvlJc w:val="left"/>
      <w:pPr>
        <w:tabs>
          <w:tab w:val="num" w:pos="4320"/>
        </w:tabs>
        <w:ind w:left="4320" w:hanging="360"/>
      </w:pPr>
    </w:lvl>
    <w:lvl w:ilvl="6" w:tplc="5802A616" w:tentative="1">
      <w:start w:val="1"/>
      <w:numFmt w:val="decimal"/>
      <w:lvlText w:val="%7."/>
      <w:lvlJc w:val="left"/>
      <w:pPr>
        <w:tabs>
          <w:tab w:val="num" w:pos="5040"/>
        </w:tabs>
        <w:ind w:left="5040" w:hanging="360"/>
      </w:pPr>
    </w:lvl>
    <w:lvl w:ilvl="7" w:tplc="1CCAEE8C" w:tentative="1">
      <w:start w:val="1"/>
      <w:numFmt w:val="decimal"/>
      <w:lvlText w:val="%8."/>
      <w:lvlJc w:val="left"/>
      <w:pPr>
        <w:tabs>
          <w:tab w:val="num" w:pos="5760"/>
        </w:tabs>
        <w:ind w:left="5760" w:hanging="360"/>
      </w:pPr>
    </w:lvl>
    <w:lvl w:ilvl="8" w:tplc="3A1EDC06" w:tentative="1">
      <w:start w:val="1"/>
      <w:numFmt w:val="decimal"/>
      <w:lvlText w:val="%9."/>
      <w:lvlJc w:val="left"/>
      <w:pPr>
        <w:tabs>
          <w:tab w:val="num" w:pos="6480"/>
        </w:tabs>
        <w:ind w:left="6480" w:hanging="360"/>
      </w:pPr>
    </w:lvl>
  </w:abstractNum>
  <w:abstractNum w:abstractNumId="10" w15:restartNumberingAfterBreak="0">
    <w:nsid w:val="23AB093C"/>
    <w:multiLevelType w:val="hybridMultilevel"/>
    <w:tmpl w:val="D932099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23E9602E"/>
    <w:multiLevelType w:val="hybridMultilevel"/>
    <w:tmpl w:val="3884A87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260E30C2"/>
    <w:multiLevelType w:val="hybridMultilevel"/>
    <w:tmpl w:val="79FC31B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28BA1267"/>
    <w:multiLevelType w:val="hybridMultilevel"/>
    <w:tmpl w:val="5562E0E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2A9A05F6"/>
    <w:multiLevelType w:val="hybridMultilevel"/>
    <w:tmpl w:val="9B8244B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2AA65BEA"/>
    <w:multiLevelType w:val="hybridMultilevel"/>
    <w:tmpl w:val="EDC8C150"/>
    <w:lvl w:ilvl="0" w:tplc="A156DB70">
      <w:start w:val="1"/>
      <w:numFmt w:val="bullet"/>
      <w:lvlText w:val="•"/>
      <w:lvlJc w:val="left"/>
      <w:pPr>
        <w:tabs>
          <w:tab w:val="num" w:pos="720"/>
        </w:tabs>
        <w:ind w:left="720" w:hanging="360"/>
      </w:pPr>
      <w:rPr>
        <w:rFonts w:ascii="Arial" w:hAnsi="Arial" w:hint="default"/>
      </w:rPr>
    </w:lvl>
    <w:lvl w:ilvl="1" w:tplc="D7FC5718" w:tentative="1">
      <w:start w:val="1"/>
      <w:numFmt w:val="bullet"/>
      <w:lvlText w:val="•"/>
      <w:lvlJc w:val="left"/>
      <w:pPr>
        <w:tabs>
          <w:tab w:val="num" w:pos="1440"/>
        </w:tabs>
        <w:ind w:left="1440" w:hanging="360"/>
      </w:pPr>
      <w:rPr>
        <w:rFonts w:ascii="Arial" w:hAnsi="Arial" w:hint="default"/>
      </w:rPr>
    </w:lvl>
    <w:lvl w:ilvl="2" w:tplc="BD807846" w:tentative="1">
      <w:start w:val="1"/>
      <w:numFmt w:val="bullet"/>
      <w:lvlText w:val="•"/>
      <w:lvlJc w:val="left"/>
      <w:pPr>
        <w:tabs>
          <w:tab w:val="num" w:pos="2160"/>
        </w:tabs>
        <w:ind w:left="2160" w:hanging="360"/>
      </w:pPr>
      <w:rPr>
        <w:rFonts w:ascii="Arial" w:hAnsi="Arial" w:hint="default"/>
      </w:rPr>
    </w:lvl>
    <w:lvl w:ilvl="3" w:tplc="8B00F400" w:tentative="1">
      <w:start w:val="1"/>
      <w:numFmt w:val="bullet"/>
      <w:lvlText w:val="•"/>
      <w:lvlJc w:val="left"/>
      <w:pPr>
        <w:tabs>
          <w:tab w:val="num" w:pos="2880"/>
        </w:tabs>
        <w:ind w:left="2880" w:hanging="360"/>
      </w:pPr>
      <w:rPr>
        <w:rFonts w:ascii="Arial" w:hAnsi="Arial" w:hint="default"/>
      </w:rPr>
    </w:lvl>
    <w:lvl w:ilvl="4" w:tplc="5D6EB810" w:tentative="1">
      <w:start w:val="1"/>
      <w:numFmt w:val="bullet"/>
      <w:lvlText w:val="•"/>
      <w:lvlJc w:val="left"/>
      <w:pPr>
        <w:tabs>
          <w:tab w:val="num" w:pos="3600"/>
        </w:tabs>
        <w:ind w:left="3600" w:hanging="360"/>
      </w:pPr>
      <w:rPr>
        <w:rFonts w:ascii="Arial" w:hAnsi="Arial" w:hint="default"/>
      </w:rPr>
    </w:lvl>
    <w:lvl w:ilvl="5" w:tplc="E7B80EF4" w:tentative="1">
      <w:start w:val="1"/>
      <w:numFmt w:val="bullet"/>
      <w:lvlText w:val="•"/>
      <w:lvlJc w:val="left"/>
      <w:pPr>
        <w:tabs>
          <w:tab w:val="num" w:pos="4320"/>
        </w:tabs>
        <w:ind w:left="4320" w:hanging="360"/>
      </w:pPr>
      <w:rPr>
        <w:rFonts w:ascii="Arial" w:hAnsi="Arial" w:hint="default"/>
      </w:rPr>
    </w:lvl>
    <w:lvl w:ilvl="6" w:tplc="040698B8" w:tentative="1">
      <w:start w:val="1"/>
      <w:numFmt w:val="bullet"/>
      <w:lvlText w:val="•"/>
      <w:lvlJc w:val="left"/>
      <w:pPr>
        <w:tabs>
          <w:tab w:val="num" w:pos="5040"/>
        </w:tabs>
        <w:ind w:left="5040" w:hanging="360"/>
      </w:pPr>
      <w:rPr>
        <w:rFonts w:ascii="Arial" w:hAnsi="Arial" w:hint="default"/>
      </w:rPr>
    </w:lvl>
    <w:lvl w:ilvl="7" w:tplc="56C0986A" w:tentative="1">
      <w:start w:val="1"/>
      <w:numFmt w:val="bullet"/>
      <w:lvlText w:val="•"/>
      <w:lvlJc w:val="left"/>
      <w:pPr>
        <w:tabs>
          <w:tab w:val="num" w:pos="5760"/>
        </w:tabs>
        <w:ind w:left="5760" w:hanging="360"/>
      </w:pPr>
      <w:rPr>
        <w:rFonts w:ascii="Arial" w:hAnsi="Arial" w:hint="default"/>
      </w:rPr>
    </w:lvl>
    <w:lvl w:ilvl="8" w:tplc="87C29A8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ACB72C7"/>
    <w:multiLevelType w:val="hybridMultilevel"/>
    <w:tmpl w:val="0EFEA350"/>
    <w:lvl w:ilvl="0" w:tplc="BA8AD772">
      <w:start w:val="1"/>
      <w:numFmt w:val="bullet"/>
      <w:lvlText w:val="•"/>
      <w:lvlJc w:val="left"/>
      <w:pPr>
        <w:tabs>
          <w:tab w:val="num" w:pos="720"/>
        </w:tabs>
        <w:ind w:left="720" w:hanging="360"/>
      </w:pPr>
      <w:rPr>
        <w:rFonts w:ascii="Arial" w:hAnsi="Arial" w:hint="default"/>
      </w:rPr>
    </w:lvl>
    <w:lvl w:ilvl="1" w:tplc="DA70B2D8" w:tentative="1">
      <w:start w:val="1"/>
      <w:numFmt w:val="bullet"/>
      <w:lvlText w:val="•"/>
      <w:lvlJc w:val="left"/>
      <w:pPr>
        <w:tabs>
          <w:tab w:val="num" w:pos="1440"/>
        </w:tabs>
        <w:ind w:left="1440" w:hanging="360"/>
      </w:pPr>
      <w:rPr>
        <w:rFonts w:ascii="Arial" w:hAnsi="Arial" w:hint="default"/>
      </w:rPr>
    </w:lvl>
    <w:lvl w:ilvl="2" w:tplc="9DFAF50A" w:tentative="1">
      <w:start w:val="1"/>
      <w:numFmt w:val="bullet"/>
      <w:lvlText w:val="•"/>
      <w:lvlJc w:val="left"/>
      <w:pPr>
        <w:tabs>
          <w:tab w:val="num" w:pos="2160"/>
        </w:tabs>
        <w:ind w:left="2160" w:hanging="360"/>
      </w:pPr>
      <w:rPr>
        <w:rFonts w:ascii="Arial" w:hAnsi="Arial" w:hint="default"/>
      </w:rPr>
    </w:lvl>
    <w:lvl w:ilvl="3" w:tplc="43BE65FC" w:tentative="1">
      <w:start w:val="1"/>
      <w:numFmt w:val="bullet"/>
      <w:lvlText w:val="•"/>
      <w:lvlJc w:val="left"/>
      <w:pPr>
        <w:tabs>
          <w:tab w:val="num" w:pos="2880"/>
        </w:tabs>
        <w:ind w:left="2880" w:hanging="360"/>
      </w:pPr>
      <w:rPr>
        <w:rFonts w:ascii="Arial" w:hAnsi="Arial" w:hint="default"/>
      </w:rPr>
    </w:lvl>
    <w:lvl w:ilvl="4" w:tplc="080867FE" w:tentative="1">
      <w:start w:val="1"/>
      <w:numFmt w:val="bullet"/>
      <w:lvlText w:val="•"/>
      <w:lvlJc w:val="left"/>
      <w:pPr>
        <w:tabs>
          <w:tab w:val="num" w:pos="3600"/>
        </w:tabs>
        <w:ind w:left="3600" w:hanging="360"/>
      </w:pPr>
      <w:rPr>
        <w:rFonts w:ascii="Arial" w:hAnsi="Arial" w:hint="default"/>
      </w:rPr>
    </w:lvl>
    <w:lvl w:ilvl="5" w:tplc="E32467B8" w:tentative="1">
      <w:start w:val="1"/>
      <w:numFmt w:val="bullet"/>
      <w:lvlText w:val="•"/>
      <w:lvlJc w:val="left"/>
      <w:pPr>
        <w:tabs>
          <w:tab w:val="num" w:pos="4320"/>
        </w:tabs>
        <w:ind w:left="4320" w:hanging="360"/>
      </w:pPr>
      <w:rPr>
        <w:rFonts w:ascii="Arial" w:hAnsi="Arial" w:hint="default"/>
      </w:rPr>
    </w:lvl>
    <w:lvl w:ilvl="6" w:tplc="91CCB4D0" w:tentative="1">
      <w:start w:val="1"/>
      <w:numFmt w:val="bullet"/>
      <w:lvlText w:val="•"/>
      <w:lvlJc w:val="left"/>
      <w:pPr>
        <w:tabs>
          <w:tab w:val="num" w:pos="5040"/>
        </w:tabs>
        <w:ind w:left="5040" w:hanging="360"/>
      </w:pPr>
      <w:rPr>
        <w:rFonts w:ascii="Arial" w:hAnsi="Arial" w:hint="default"/>
      </w:rPr>
    </w:lvl>
    <w:lvl w:ilvl="7" w:tplc="3C9814DA" w:tentative="1">
      <w:start w:val="1"/>
      <w:numFmt w:val="bullet"/>
      <w:lvlText w:val="•"/>
      <w:lvlJc w:val="left"/>
      <w:pPr>
        <w:tabs>
          <w:tab w:val="num" w:pos="5760"/>
        </w:tabs>
        <w:ind w:left="5760" w:hanging="360"/>
      </w:pPr>
      <w:rPr>
        <w:rFonts w:ascii="Arial" w:hAnsi="Arial" w:hint="default"/>
      </w:rPr>
    </w:lvl>
    <w:lvl w:ilvl="8" w:tplc="5254D42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AFD5BED"/>
    <w:multiLevelType w:val="hybridMultilevel"/>
    <w:tmpl w:val="B9BE54C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2BDF3F2D"/>
    <w:multiLevelType w:val="hybridMultilevel"/>
    <w:tmpl w:val="C8E6B80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2F6B5DCA"/>
    <w:multiLevelType w:val="hybridMultilevel"/>
    <w:tmpl w:val="97F65A4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48BB7814"/>
    <w:multiLevelType w:val="hybridMultilevel"/>
    <w:tmpl w:val="F0C67A6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52403A17"/>
    <w:multiLevelType w:val="hybridMultilevel"/>
    <w:tmpl w:val="8612D72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15:restartNumberingAfterBreak="0">
    <w:nsid w:val="55700296"/>
    <w:multiLevelType w:val="hybridMultilevel"/>
    <w:tmpl w:val="E4122FE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55794BC3"/>
    <w:multiLevelType w:val="multilevel"/>
    <w:tmpl w:val="85EE7D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5F43F92"/>
    <w:multiLevelType w:val="hybridMultilevel"/>
    <w:tmpl w:val="1A465B6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55FB36D6"/>
    <w:multiLevelType w:val="hybridMultilevel"/>
    <w:tmpl w:val="C400CC7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5F1D2588"/>
    <w:multiLevelType w:val="hybridMultilevel"/>
    <w:tmpl w:val="2BD622B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61276015"/>
    <w:multiLevelType w:val="hybridMultilevel"/>
    <w:tmpl w:val="9566F4A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62E94D94"/>
    <w:multiLevelType w:val="hybridMultilevel"/>
    <w:tmpl w:val="C39A920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6BD51424"/>
    <w:multiLevelType w:val="hybridMultilevel"/>
    <w:tmpl w:val="C70EF05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15:restartNumberingAfterBreak="0">
    <w:nsid w:val="6D594A76"/>
    <w:multiLevelType w:val="hybridMultilevel"/>
    <w:tmpl w:val="3EF6C668"/>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70D55F85"/>
    <w:multiLevelType w:val="hybridMultilevel"/>
    <w:tmpl w:val="9CF8472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747F7835"/>
    <w:multiLevelType w:val="hybridMultilevel"/>
    <w:tmpl w:val="B13A807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15:restartNumberingAfterBreak="0">
    <w:nsid w:val="74E55946"/>
    <w:multiLevelType w:val="hybridMultilevel"/>
    <w:tmpl w:val="1E5856BA"/>
    <w:lvl w:ilvl="0" w:tplc="7364476C">
      <w:start w:val="1"/>
      <w:numFmt w:val="bullet"/>
      <w:lvlText w:val="◦"/>
      <w:lvlJc w:val="left"/>
      <w:pPr>
        <w:tabs>
          <w:tab w:val="num" w:pos="720"/>
        </w:tabs>
        <w:ind w:left="720" w:hanging="360"/>
      </w:pPr>
      <w:rPr>
        <w:rFonts w:ascii="Garamond" w:hAnsi="Garamond" w:hint="default"/>
      </w:rPr>
    </w:lvl>
    <w:lvl w:ilvl="1" w:tplc="6F0A3FAA">
      <w:start w:val="1"/>
      <w:numFmt w:val="bullet"/>
      <w:lvlText w:val="◦"/>
      <w:lvlJc w:val="left"/>
      <w:pPr>
        <w:tabs>
          <w:tab w:val="num" w:pos="1440"/>
        </w:tabs>
        <w:ind w:left="1440" w:hanging="360"/>
      </w:pPr>
      <w:rPr>
        <w:rFonts w:ascii="Garamond" w:hAnsi="Garamond" w:hint="default"/>
      </w:rPr>
    </w:lvl>
    <w:lvl w:ilvl="2" w:tplc="CF5CB162" w:tentative="1">
      <w:start w:val="1"/>
      <w:numFmt w:val="bullet"/>
      <w:lvlText w:val="◦"/>
      <w:lvlJc w:val="left"/>
      <w:pPr>
        <w:tabs>
          <w:tab w:val="num" w:pos="2160"/>
        </w:tabs>
        <w:ind w:left="2160" w:hanging="360"/>
      </w:pPr>
      <w:rPr>
        <w:rFonts w:ascii="Garamond" w:hAnsi="Garamond" w:hint="default"/>
      </w:rPr>
    </w:lvl>
    <w:lvl w:ilvl="3" w:tplc="B1606692" w:tentative="1">
      <w:start w:val="1"/>
      <w:numFmt w:val="bullet"/>
      <w:lvlText w:val="◦"/>
      <w:lvlJc w:val="left"/>
      <w:pPr>
        <w:tabs>
          <w:tab w:val="num" w:pos="2880"/>
        </w:tabs>
        <w:ind w:left="2880" w:hanging="360"/>
      </w:pPr>
      <w:rPr>
        <w:rFonts w:ascii="Garamond" w:hAnsi="Garamond" w:hint="default"/>
      </w:rPr>
    </w:lvl>
    <w:lvl w:ilvl="4" w:tplc="7FD0D660" w:tentative="1">
      <w:start w:val="1"/>
      <w:numFmt w:val="bullet"/>
      <w:lvlText w:val="◦"/>
      <w:lvlJc w:val="left"/>
      <w:pPr>
        <w:tabs>
          <w:tab w:val="num" w:pos="3600"/>
        </w:tabs>
        <w:ind w:left="3600" w:hanging="360"/>
      </w:pPr>
      <w:rPr>
        <w:rFonts w:ascii="Garamond" w:hAnsi="Garamond" w:hint="default"/>
      </w:rPr>
    </w:lvl>
    <w:lvl w:ilvl="5" w:tplc="C04E0138" w:tentative="1">
      <w:start w:val="1"/>
      <w:numFmt w:val="bullet"/>
      <w:lvlText w:val="◦"/>
      <w:lvlJc w:val="left"/>
      <w:pPr>
        <w:tabs>
          <w:tab w:val="num" w:pos="4320"/>
        </w:tabs>
        <w:ind w:left="4320" w:hanging="360"/>
      </w:pPr>
      <w:rPr>
        <w:rFonts w:ascii="Garamond" w:hAnsi="Garamond" w:hint="default"/>
      </w:rPr>
    </w:lvl>
    <w:lvl w:ilvl="6" w:tplc="407C3D56" w:tentative="1">
      <w:start w:val="1"/>
      <w:numFmt w:val="bullet"/>
      <w:lvlText w:val="◦"/>
      <w:lvlJc w:val="left"/>
      <w:pPr>
        <w:tabs>
          <w:tab w:val="num" w:pos="5040"/>
        </w:tabs>
        <w:ind w:left="5040" w:hanging="360"/>
      </w:pPr>
      <w:rPr>
        <w:rFonts w:ascii="Garamond" w:hAnsi="Garamond" w:hint="default"/>
      </w:rPr>
    </w:lvl>
    <w:lvl w:ilvl="7" w:tplc="6AE6524C" w:tentative="1">
      <w:start w:val="1"/>
      <w:numFmt w:val="bullet"/>
      <w:lvlText w:val="◦"/>
      <w:lvlJc w:val="left"/>
      <w:pPr>
        <w:tabs>
          <w:tab w:val="num" w:pos="5760"/>
        </w:tabs>
        <w:ind w:left="5760" w:hanging="360"/>
      </w:pPr>
      <w:rPr>
        <w:rFonts w:ascii="Garamond" w:hAnsi="Garamond" w:hint="default"/>
      </w:rPr>
    </w:lvl>
    <w:lvl w:ilvl="8" w:tplc="93FEE8E8" w:tentative="1">
      <w:start w:val="1"/>
      <w:numFmt w:val="bullet"/>
      <w:lvlText w:val="◦"/>
      <w:lvlJc w:val="left"/>
      <w:pPr>
        <w:tabs>
          <w:tab w:val="num" w:pos="6480"/>
        </w:tabs>
        <w:ind w:left="6480" w:hanging="360"/>
      </w:pPr>
      <w:rPr>
        <w:rFonts w:ascii="Garamond" w:hAnsi="Garamond" w:hint="default"/>
      </w:rPr>
    </w:lvl>
  </w:abstractNum>
  <w:abstractNum w:abstractNumId="34" w15:restartNumberingAfterBreak="0">
    <w:nsid w:val="76D05E75"/>
    <w:multiLevelType w:val="hybridMultilevel"/>
    <w:tmpl w:val="E1A0519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5" w15:restartNumberingAfterBreak="0">
    <w:nsid w:val="77D46269"/>
    <w:multiLevelType w:val="hybridMultilevel"/>
    <w:tmpl w:val="36DE496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15:restartNumberingAfterBreak="0">
    <w:nsid w:val="7A7F3745"/>
    <w:multiLevelType w:val="multilevel"/>
    <w:tmpl w:val="325E86F4"/>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C772E07"/>
    <w:multiLevelType w:val="hybridMultilevel"/>
    <w:tmpl w:val="3EF6C668"/>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8" w15:restartNumberingAfterBreak="0">
    <w:nsid w:val="7DA60ED9"/>
    <w:multiLevelType w:val="hybridMultilevel"/>
    <w:tmpl w:val="A5DA506E"/>
    <w:lvl w:ilvl="0" w:tplc="041F0001">
      <w:start w:val="1"/>
      <w:numFmt w:val="bullet"/>
      <w:lvlText w:val=""/>
      <w:lvlJc w:val="left"/>
      <w:pPr>
        <w:ind w:left="778" w:hanging="360"/>
      </w:pPr>
      <w:rPr>
        <w:rFonts w:ascii="Symbol" w:hAnsi="Symbol" w:hint="default"/>
      </w:rPr>
    </w:lvl>
    <w:lvl w:ilvl="1" w:tplc="041F0003" w:tentative="1">
      <w:start w:val="1"/>
      <w:numFmt w:val="bullet"/>
      <w:lvlText w:val="o"/>
      <w:lvlJc w:val="left"/>
      <w:pPr>
        <w:ind w:left="1498" w:hanging="360"/>
      </w:pPr>
      <w:rPr>
        <w:rFonts w:ascii="Courier New" w:hAnsi="Courier New" w:cs="Courier New" w:hint="default"/>
      </w:rPr>
    </w:lvl>
    <w:lvl w:ilvl="2" w:tplc="041F0005" w:tentative="1">
      <w:start w:val="1"/>
      <w:numFmt w:val="bullet"/>
      <w:lvlText w:val=""/>
      <w:lvlJc w:val="left"/>
      <w:pPr>
        <w:ind w:left="2218" w:hanging="360"/>
      </w:pPr>
      <w:rPr>
        <w:rFonts w:ascii="Wingdings" w:hAnsi="Wingdings" w:hint="default"/>
      </w:rPr>
    </w:lvl>
    <w:lvl w:ilvl="3" w:tplc="041F0001" w:tentative="1">
      <w:start w:val="1"/>
      <w:numFmt w:val="bullet"/>
      <w:lvlText w:val=""/>
      <w:lvlJc w:val="left"/>
      <w:pPr>
        <w:ind w:left="2938" w:hanging="360"/>
      </w:pPr>
      <w:rPr>
        <w:rFonts w:ascii="Symbol" w:hAnsi="Symbol" w:hint="default"/>
      </w:rPr>
    </w:lvl>
    <w:lvl w:ilvl="4" w:tplc="041F0003" w:tentative="1">
      <w:start w:val="1"/>
      <w:numFmt w:val="bullet"/>
      <w:lvlText w:val="o"/>
      <w:lvlJc w:val="left"/>
      <w:pPr>
        <w:ind w:left="3658" w:hanging="360"/>
      </w:pPr>
      <w:rPr>
        <w:rFonts w:ascii="Courier New" w:hAnsi="Courier New" w:cs="Courier New" w:hint="default"/>
      </w:rPr>
    </w:lvl>
    <w:lvl w:ilvl="5" w:tplc="041F0005" w:tentative="1">
      <w:start w:val="1"/>
      <w:numFmt w:val="bullet"/>
      <w:lvlText w:val=""/>
      <w:lvlJc w:val="left"/>
      <w:pPr>
        <w:ind w:left="4378" w:hanging="360"/>
      </w:pPr>
      <w:rPr>
        <w:rFonts w:ascii="Wingdings" w:hAnsi="Wingdings" w:hint="default"/>
      </w:rPr>
    </w:lvl>
    <w:lvl w:ilvl="6" w:tplc="041F0001" w:tentative="1">
      <w:start w:val="1"/>
      <w:numFmt w:val="bullet"/>
      <w:lvlText w:val=""/>
      <w:lvlJc w:val="left"/>
      <w:pPr>
        <w:ind w:left="5098" w:hanging="360"/>
      </w:pPr>
      <w:rPr>
        <w:rFonts w:ascii="Symbol" w:hAnsi="Symbol" w:hint="default"/>
      </w:rPr>
    </w:lvl>
    <w:lvl w:ilvl="7" w:tplc="041F0003" w:tentative="1">
      <w:start w:val="1"/>
      <w:numFmt w:val="bullet"/>
      <w:lvlText w:val="o"/>
      <w:lvlJc w:val="left"/>
      <w:pPr>
        <w:ind w:left="5818" w:hanging="360"/>
      </w:pPr>
      <w:rPr>
        <w:rFonts w:ascii="Courier New" w:hAnsi="Courier New" w:cs="Courier New" w:hint="default"/>
      </w:rPr>
    </w:lvl>
    <w:lvl w:ilvl="8" w:tplc="041F0005" w:tentative="1">
      <w:start w:val="1"/>
      <w:numFmt w:val="bullet"/>
      <w:lvlText w:val=""/>
      <w:lvlJc w:val="left"/>
      <w:pPr>
        <w:ind w:left="6538" w:hanging="360"/>
      </w:pPr>
      <w:rPr>
        <w:rFonts w:ascii="Wingdings" w:hAnsi="Wingdings" w:hint="default"/>
      </w:rPr>
    </w:lvl>
  </w:abstractNum>
  <w:abstractNum w:abstractNumId="39" w15:restartNumberingAfterBreak="0">
    <w:nsid w:val="7F216AF7"/>
    <w:multiLevelType w:val="hybridMultilevel"/>
    <w:tmpl w:val="99885C1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37"/>
  </w:num>
  <w:num w:numId="2">
    <w:abstractNumId w:val="30"/>
  </w:num>
  <w:num w:numId="3">
    <w:abstractNumId w:val="39"/>
  </w:num>
  <w:num w:numId="4">
    <w:abstractNumId w:val="13"/>
  </w:num>
  <w:num w:numId="5">
    <w:abstractNumId w:val="28"/>
  </w:num>
  <w:num w:numId="6">
    <w:abstractNumId w:val="17"/>
  </w:num>
  <w:num w:numId="7">
    <w:abstractNumId w:val="31"/>
  </w:num>
  <w:num w:numId="8">
    <w:abstractNumId w:val="38"/>
  </w:num>
  <w:num w:numId="9">
    <w:abstractNumId w:val="20"/>
  </w:num>
  <w:num w:numId="10">
    <w:abstractNumId w:val="34"/>
  </w:num>
  <w:num w:numId="11">
    <w:abstractNumId w:val="33"/>
  </w:num>
  <w:num w:numId="12">
    <w:abstractNumId w:val="19"/>
  </w:num>
  <w:num w:numId="13">
    <w:abstractNumId w:val="35"/>
  </w:num>
  <w:num w:numId="14">
    <w:abstractNumId w:val="22"/>
  </w:num>
  <w:num w:numId="15">
    <w:abstractNumId w:val="6"/>
  </w:num>
  <w:num w:numId="16">
    <w:abstractNumId w:val="25"/>
  </w:num>
  <w:num w:numId="17">
    <w:abstractNumId w:val="32"/>
  </w:num>
  <w:num w:numId="18">
    <w:abstractNumId w:val="11"/>
  </w:num>
  <w:num w:numId="19">
    <w:abstractNumId w:val="18"/>
  </w:num>
  <w:num w:numId="20">
    <w:abstractNumId w:val="24"/>
  </w:num>
  <w:num w:numId="21">
    <w:abstractNumId w:val="26"/>
  </w:num>
  <w:num w:numId="22">
    <w:abstractNumId w:val="21"/>
  </w:num>
  <w:num w:numId="23">
    <w:abstractNumId w:val="1"/>
  </w:num>
  <w:num w:numId="24">
    <w:abstractNumId w:val="10"/>
  </w:num>
  <w:num w:numId="25">
    <w:abstractNumId w:val="27"/>
  </w:num>
  <w:num w:numId="26">
    <w:abstractNumId w:val="2"/>
  </w:num>
  <w:num w:numId="27">
    <w:abstractNumId w:val="14"/>
  </w:num>
  <w:num w:numId="28">
    <w:abstractNumId w:val="23"/>
  </w:num>
  <w:num w:numId="29">
    <w:abstractNumId w:val="29"/>
  </w:num>
  <w:num w:numId="30">
    <w:abstractNumId w:val="12"/>
  </w:num>
  <w:num w:numId="31">
    <w:abstractNumId w:val="5"/>
  </w:num>
  <w:num w:numId="32">
    <w:abstractNumId w:val="15"/>
  </w:num>
  <w:num w:numId="33">
    <w:abstractNumId w:val="16"/>
  </w:num>
  <w:num w:numId="34">
    <w:abstractNumId w:val="4"/>
  </w:num>
  <w:num w:numId="35">
    <w:abstractNumId w:val="9"/>
  </w:num>
  <w:num w:numId="36">
    <w:abstractNumId w:val="3"/>
  </w:num>
  <w:num w:numId="37">
    <w:abstractNumId w:val="7"/>
  </w:num>
  <w:num w:numId="38">
    <w:abstractNumId w:val="8"/>
  </w:num>
  <w:num w:numId="39">
    <w:abstractNumId w:val="0"/>
  </w:num>
  <w:num w:numId="4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A69"/>
    <w:rsid w:val="00003C24"/>
    <w:rsid w:val="000049E1"/>
    <w:rsid w:val="00006E20"/>
    <w:rsid w:val="000074A5"/>
    <w:rsid w:val="00024F49"/>
    <w:rsid w:val="00037611"/>
    <w:rsid w:val="0004106F"/>
    <w:rsid w:val="00053A2C"/>
    <w:rsid w:val="0006382E"/>
    <w:rsid w:val="00065E04"/>
    <w:rsid w:val="00071A11"/>
    <w:rsid w:val="00071A5B"/>
    <w:rsid w:val="000729F0"/>
    <w:rsid w:val="00076FD2"/>
    <w:rsid w:val="000777AC"/>
    <w:rsid w:val="000A1217"/>
    <w:rsid w:val="000A1F16"/>
    <w:rsid w:val="000A6EB9"/>
    <w:rsid w:val="000B5FF9"/>
    <w:rsid w:val="000C4C8E"/>
    <w:rsid w:val="000D11F3"/>
    <w:rsid w:val="000E08B9"/>
    <w:rsid w:val="000E2D3D"/>
    <w:rsid w:val="000F6E28"/>
    <w:rsid w:val="00121409"/>
    <w:rsid w:val="00127B0B"/>
    <w:rsid w:val="001509EB"/>
    <w:rsid w:val="00156F4A"/>
    <w:rsid w:val="00167291"/>
    <w:rsid w:val="00172323"/>
    <w:rsid w:val="001813FD"/>
    <w:rsid w:val="001A0973"/>
    <w:rsid w:val="001B19B1"/>
    <w:rsid w:val="001C218E"/>
    <w:rsid w:val="001C4746"/>
    <w:rsid w:val="001E3745"/>
    <w:rsid w:val="001E6282"/>
    <w:rsid w:val="001F06B8"/>
    <w:rsid w:val="001F425C"/>
    <w:rsid w:val="001F4A56"/>
    <w:rsid w:val="001F7E02"/>
    <w:rsid w:val="00204204"/>
    <w:rsid w:val="0021770A"/>
    <w:rsid w:val="00217FF1"/>
    <w:rsid w:val="002226B6"/>
    <w:rsid w:val="00227D3B"/>
    <w:rsid w:val="00231967"/>
    <w:rsid w:val="0023223F"/>
    <w:rsid w:val="00236EA4"/>
    <w:rsid w:val="00241CB8"/>
    <w:rsid w:val="0024441B"/>
    <w:rsid w:val="00251A58"/>
    <w:rsid w:val="002615B0"/>
    <w:rsid w:val="002649F5"/>
    <w:rsid w:val="002959A8"/>
    <w:rsid w:val="00296359"/>
    <w:rsid w:val="002A0389"/>
    <w:rsid w:val="002A40E4"/>
    <w:rsid w:val="002A5F31"/>
    <w:rsid w:val="002B73FE"/>
    <w:rsid w:val="002B782F"/>
    <w:rsid w:val="002B7F87"/>
    <w:rsid w:val="002D5ECB"/>
    <w:rsid w:val="002D6F8B"/>
    <w:rsid w:val="002E1DBC"/>
    <w:rsid w:val="002E6087"/>
    <w:rsid w:val="003071DD"/>
    <w:rsid w:val="0032560E"/>
    <w:rsid w:val="003448C3"/>
    <w:rsid w:val="00352806"/>
    <w:rsid w:val="00353A93"/>
    <w:rsid w:val="00361149"/>
    <w:rsid w:val="003856B6"/>
    <w:rsid w:val="003935A0"/>
    <w:rsid w:val="003B15F4"/>
    <w:rsid w:val="003C2D09"/>
    <w:rsid w:val="003C543D"/>
    <w:rsid w:val="003C60B3"/>
    <w:rsid w:val="003D26F4"/>
    <w:rsid w:val="003E425F"/>
    <w:rsid w:val="003F7251"/>
    <w:rsid w:val="004009DC"/>
    <w:rsid w:val="00400A5E"/>
    <w:rsid w:val="004024D2"/>
    <w:rsid w:val="004024E7"/>
    <w:rsid w:val="0041690A"/>
    <w:rsid w:val="00420CD3"/>
    <w:rsid w:val="00421307"/>
    <w:rsid w:val="00432624"/>
    <w:rsid w:val="00436511"/>
    <w:rsid w:val="00450193"/>
    <w:rsid w:val="00460A66"/>
    <w:rsid w:val="00465219"/>
    <w:rsid w:val="0047287B"/>
    <w:rsid w:val="004735AE"/>
    <w:rsid w:val="0047758B"/>
    <w:rsid w:val="00477A74"/>
    <w:rsid w:val="004849B0"/>
    <w:rsid w:val="00485ADD"/>
    <w:rsid w:val="00495D9E"/>
    <w:rsid w:val="004962FC"/>
    <w:rsid w:val="00497467"/>
    <w:rsid w:val="004A358D"/>
    <w:rsid w:val="004B3475"/>
    <w:rsid w:val="004C1BAF"/>
    <w:rsid w:val="004C7B6A"/>
    <w:rsid w:val="004D52F5"/>
    <w:rsid w:val="004E30F4"/>
    <w:rsid w:val="004E4192"/>
    <w:rsid w:val="004F07FE"/>
    <w:rsid w:val="00501DE2"/>
    <w:rsid w:val="00505FA1"/>
    <w:rsid w:val="00510746"/>
    <w:rsid w:val="00511543"/>
    <w:rsid w:val="00513CFF"/>
    <w:rsid w:val="005232A1"/>
    <w:rsid w:val="0053108C"/>
    <w:rsid w:val="0053283B"/>
    <w:rsid w:val="00537B5E"/>
    <w:rsid w:val="00544558"/>
    <w:rsid w:val="005504E3"/>
    <w:rsid w:val="00556718"/>
    <w:rsid w:val="00560C57"/>
    <w:rsid w:val="0056128E"/>
    <w:rsid w:val="00570A18"/>
    <w:rsid w:val="0057236B"/>
    <w:rsid w:val="005769B9"/>
    <w:rsid w:val="00582778"/>
    <w:rsid w:val="00582A0C"/>
    <w:rsid w:val="00590237"/>
    <w:rsid w:val="005A2415"/>
    <w:rsid w:val="005A51F2"/>
    <w:rsid w:val="005B04B2"/>
    <w:rsid w:val="005B41B1"/>
    <w:rsid w:val="005D0B40"/>
    <w:rsid w:val="005D5367"/>
    <w:rsid w:val="005D5B75"/>
    <w:rsid w:val="005D6F2E"/>
    <w:rsid w:val="005F1C2F"/>
    <w:rsid w:val="00603401"/>
    <w:rsid w:val="006067D7"/>
    <w:rsid w:val="00611A15"/>
    <w:rsid w:val="0061440F"/>
    <w:rsid w:val="006176DB"/>
    <w:rsid w:val="006216C7"/>
    <w:rsid w:val="00622FDD"/>
    <w:rsid w:val="00624815"/>
    <w:rsid w:val="006260CD"/>
    <w:rsid w:val="00626E94"/>
    <w:rsid w:val="0063156C"/>
    <w:rsid w:val="0064132D"/>
    <w:rsid w:val="006534B6"/>
    <w:rsid w:val="0066219D"/>
    <w:rsid w:val="0067167B"/>
    <w:rsid w:val="00692DA4"/>
    <w:rsid w:val="006A0FF7"/>
    <w:rsid w:val="006A4672"/>
    <w:rsid w:val="006B0C45"/>
    <w:rsid w:val="006B4064"/>
    <w:rsid w:val="006E1B1C"/>
    <w:rsid w:val="006E1DDE"/>
    <w:rsid w:val="006E4FFA"/>
    <w:rsid w:val="006F556B"/>
    <w:rsid w:val="006F5BA4"/>
    <w:rsid w:val="006F787C"/>
    <w:rsid w:val="006F7E36"/>
    <w:rsid w:val="00703E77"/>
    <w:rsid w:val="007124B6"/>
    <w:rsid w:val="00714ACB"/>
    <w:rsid w:val="00720275"/>
    <w:rsid w:val="007213E8"/>
    <w:rsid w:val="00722313"/>
    <w:rsid w:val="0072355F"/>
    <w:rsid w:val="00730010"/>
    <w:rsid w:val="00732409"/>
    <w:rsid w:val="0073737D"/>
    <w:rsid w:val="00745A09"/>
    <w:rsid w:val="00752620"/>
    <w:rsid w:val="00754A50"/>
    <w:rsid w:val="00757F1A"/>
    <w:rsid w:val="00763E1C"/>
    <w:rsid w:val="007830D3"/>
    <w:rsid w:val="00793276"/>
    <w:rsid w:val="00793921"/>
    <w:rsid w:val="007D23DD"/>
    <w:rsid w:val="007D5B7D"/>
    <w:rsid w:val="007E3B31"/>
    <w:rsid w:val="007F001A"/>
    <w:rsid w:val="007F1D19"/>
    <w:rsid w:val="00803A69"/>
    <w:rsid w:val="00807371"/>
    <w:rsid w:val="008075E5"/>
    <w:rsid w:val="00807F2C"/>
    <w:rsid w:val="0081095B"/>
    <w:rsid w:val="008161A7"/>
    <w:rsid w:val="00821C11"/>
    <w:rsid w:val="00830D5A"/>
    <w:rsid w:val="00844E72"/>
    <w:rsid w:val="008462E8"/>
    <w:rsid w:val="00854252"/>
    <w:rsid w:val="00854492"/>
    <w:rsid w:val="0085529F"/>
    <w:rsid w:val="00856DFD"/>
    <w:rsid w:val="008660DF"/>
    <w:rsid w:val="0086769B"/>
    <w:rsid w:val="008854D4"/>
    <w:rsid w:val="00892B31"/>
    <w:rsid w:val="008935FF"/>
    <w:rsid w:val="00893C86"/>
    <w:rsid w:val="0089665B"/>
    <w:rsid w:val="008976BD"/>
    <w:rsid w:val="008A0E07"/>
    <w:rsid w:val="008A1BF4"/>
    <w:rsid w:val="008A4FE9"/>
    <w:rsid w:val="008B0D74"/>
    <w:rsid w:val="008B10F1"/>
    <w:rsid w:val="008B3CFC"/>
    <w:rsid w:val="008B5342"/>
    <w:rsid w:val="008B678A"/>
    <w:rsid w:val="008C0180"/>
    <w:rsid w:val="008C06B4"/>
    <w:rsid w:val="008C06D2"/>
    <w:rsid w:val="008C42A8"/>
    <w:rsid w:val="008D260D"/>
    <w:rsid w:val="008E449D"/>
    <w:rsid w:val="008E4A5C"/>
    <w:rsid w:val="008F3B07"/>
    <w:rsid w:val="008F5DA3"/>
    <w:rsid w:val="00906B94"/>
    <w:rsid w:val="009112FE"/>
    <w:rsid w:val="0091675F"/>
    <w:rsid w:val="00921F3D"/>
    <w:rsid w:val="009301D9"/>
    <w:rsid w:val="00930BB0"/>
    <w:rsid w:val="00935578"/>
    <w:rsid w:val="00937A59"/>
    <w:rsid w:val="0094781A"/>
    <w:rsid w:val="00947E3D"/>
    <w:rsid w:val="009561AF"/>
    <w:rsid w:val="009668B8"/>
    <w:rsid w:val="00974E67"/>
    <w:rsid w:val="009757C6"/>
    <w:rsid w:val="009818F4"/>
    <w:rsid w:val="0098439C"/>
    <w:rsid w:val="00985158"/>
    <w:rsid w:val="00992EE6"/>
    <w:rsid w:val="009A5408"/>
    <w:rsid w:val="009B26AB"/>
    <w:rsid w:val="009B4688"/>
    <w:rsid w:val="009B4B2C"/>
    <w:rsid w:val="009B4C42"/>
    <w:rsid w:val="009C7282"/>
    <w:rsid w:val="009C72D3"/>
    <w:rsid w:val="009E2974"/>
    <w:rsid w:val="009E5402"/>
    <w:rsid w:val="009F3204"/>
    <w:rsid w:val="009F44DD"/>
    <w:rsid w:val="009F7013"/>
    <w:rsid w:val="009F7420"/>
    <w:rsid w:val="00A01535"/>
    <w:rsid w:val="00A071F0"/>
    <w:rsid w:val="00A158C6"/>
    <w:rsid w:val="00A22375"/>
    <w:rsid w:val="00A227ED"/>
    <w:rsid w:val="00A269FD"/>
    <w:rsid w:val="00A333AD"/>
    <w:rsid w:val="00A37B3F"/>
    <w:rsid w:val="00A4235E"/>
    <w:rsid w:val="00A42FCE"/>
    <w:rsid w:val="00A43DEC"/>
    <w:rsid w:val="00A6487A"/>
    <w:rsid w:val="00A753D7"/>
    <w:rsid w:val="00A8598E"/>
    <w:rsid w:val="00A869A9"/>
    <w:rsid w:val="00AA18C9"/>
    <w:rsid w:val="00AA6AB0"/>
    <w:rsid w:val="00AA6C9A"/>
    <w:rsid w:val="00AB474B"/>
    <w:rsid w:val="00AB7E0E"/>
    <w:rsid w:val="00AC3AB1"/>
    <w:rsid w:val="00AC6A39"/>
    <w:rsid w:val="00AC76C5"/>
    <w:rsid w:val="00AD0DA1"/>
    <w:rsid w:val="00AE4E3F"/>
    <w:rsid w:val="00AF3E7C"/>
    <w:rsid w:val="00B16F6E"/>
    <w:rsid w:val="00B27026"/>
    <w:rsid w:val="00B305EC"/>
    <w:rsid w:val="00B34C9D"/>
    <w:rsid w:val="00B35F72"/>
    <w:rsid w:val="00B37ECB"/>
    <w:rsid w:val="00B4544B"/>
    <w:rsid w:val="00B5342D"/>
    <w:rsid w:val="00B5367E"/>
    <w:rsid w:val="00B54891"/>
    <w:rsid w:val="00B56EC6"/>
    <w:rsid w:val="00B6650D"/>
    <w:rsid w:val="00B72F02"/>
    <w:rsid w:val="00B73935"/>
    <w:rsid w:val="00B757D7"/>
    <w:rsid w:val="00B8373F"/>
    <w:rsid w:val="00B857F4"/>
    <w:rsid w:val="00B85EAD"/>
    <w:rsid w:val="00B97875"/>
    <w:rsid w:val="00BA35DE"/>
    <w:rsid w:val="00BA41EA"/>
    <w:rsid w:val="00BA5A80"/>
    <w:rsid w:val="00BB6DD9"/>
    <w:rsid w:val="00BC50F7"/>
    <w:rsid w:val="00BC7A0D"/>
    <w:rsid w:val="00BD6AEE"/>
    <w:rsid w:val="00BF63AB"/>
    <w:rsid w:val="00BF6C6F"/>
    <w:rsid w:val="00C02410"/>
    <w:rsid w:val="00C24AB4"/>
    <w:rsid w:val="00C3055B"/>
    <w:rsid w:val="00C361FC"/>
    <w:rsid w:val="00C3705C"/>
    <w:rsid w:val="00C4295A"/>
    <w:rsid w:val="00C44CBF"/>
    <w:rsid w:val="00C51B88"/>
    <w:rsid w:val="00C529A3"/>
    <w:rsid w:val="00C54AA1"/>
    <w:rsid w:val="00C579EB"/>
    <w:rsid w:val="00C60E62"/>
    <w:rsid w:val="00C65BB7"/>
    <w:rsid w:val="00C67DEB"/>
    <w:rsid w:val="00C76B78"/>
    <w:rsid w:val="00C846F2"/>
    <w:rsid w:val="00C929E3"/>
    <w:rsid w:val="00C92E81"/>
    <w:rsid w:val="00C97049"/>
    <w:rsid w:val="00CA2E31"/>
    <w:rsid w:val="00CA3FC3"/>
    <w:rsid w:val="00CA4722"/>
    <w:rsid w:val="00CB18DD"/>
    <w:rsid w:val="00CB3189"/>
    <w:rsid w:val="00CB5745"/>
    <w:rsid w:val="00CC2863"/>
    <w:rsid w:val="00CC5585"/>
    <w:rsid w:val="00CC63AA"/>
    <w:rsid w:val="00CD158B"/>
    <w:rsid w:val="00CD3FE2"/>
    <w:rsid w:val="00CD7950"/>
    <w:rsid w:val="00CE65C6"/>
    <w:rsid w:val="00D05D2B"/>
    <w:rsid w:val="00D23352"/>
    <w:rsid w:val="00D325C0"/>
    <w:rsid w:val="00D400D8"/>
    <w:rsid w:val="00D45409"/>
    <w:rsid w:val="00D606D7"/>
    <w:rsid w:val="00D608EA"/>
    <w:rsid w:val="00D84E80"/>
    <w:rsid w:val="00D8568D"/>
    <w:rsid w:val="00D87A58"/>
    <w:rsid w:val="00D92AFE"/>
    <w:rsid w:val="00D93B02"/>
    <w:rsid w:val="00D95AB7"/>
    <w:rsid w:val="00D966A8"/>
    <w:rsid w:val="00DA3D7B"/>
    <w:rsid w:val="00DC354D"/>
    <w:rsid w:val="00DD3BCF"/>
    <w:rsid w:val="00DD4E6D"/>
    <w:rsid w:val="00DE2320"/>
    <w:rsid w:val="00DE5CA2"/>
    <w:rsid w:val="00DF5ED6"/>
    <w:rsid w:val="00E038D3"/>
    <w:rsid w:val="00E06DA4"/>
    <w:rsid w:val="00E10DC4"/>
    <w:rsid w:val="00E13A40"/>
    <w:rsid w:val="00E14E4B"/>
    <w:rsid w:val="00E15D55"/>
    <w:rsid w:val="00E27482"/>
    <w:rsid w:val="00E51783"/>
    <w:rsid w:val="00E608C1"/>
    <w:rsid w:val="00E62CB9"/>
    <w:rsid w:val="00E66C7A"/>
    <w:rsid w:val="00E700CA"/>
    <w:rsid w:val="00E91CE6"/>
    <w:rsid w:val="00E94053"/>
    <w:rsid w:val="00E96CBD"/>
    <w:rsid w:val="00EA43D8"/>
    <w:rsid w:val="00EA47BD"/>
    <w:rsid w:val="00EA4D8D"/>
    <w:rsid w:val="00EA6EE6"/>
    <w:rsid w:val="00EB29CC"/>
    <w:rsid w:val="00EB5818"/>
    <w:rsid w:val="00EC4C3B"/>
    <w:rsid w:val="00EC78C8"/>
    <w:rsid w:val="00ED138E"/>
    <w:rsid w:val="00EE087C"/>
    <w:rsid w:val="00EE09BB"/>
    <w:rsid w:val="00EF410D"/>
    <w:rsid w:val="00F12C45"/>
    <w:rsid w:val="00F147C5"/>
    <w:rsid w:val="00F147F5"/>
    <w:rsid w:val="00F23BD3"/>
    <w:rsid w:val="00F3004D"/>
    <w:rsid w:val="00F3055D"/>
    <w:rsid w:val="00F344B6"/>
    <w:rsid w:val="00F346BA"/>
    <w:rsid w:val="00F37835"/>
    <w:rsid w:val="00F40C5E"/>
    <w:rsid w:val="00F4129B"/>
    <w:rsid w:val="00F52C91"/>
    <w:rsid w:val="00F56B07"/>
    <w:rsid w:val="00F57FF0"/>
    <w:rsid w:val="00F62834"/>
    <w:rsid w:val="00F70C91"/>
    <w:rsid w:val="00F71D5D"/>
    <w:rsid w:val="00F76707"/>
    <w:rsid w:val="00F807CD"/>
    <w:rsid w:val="00F84436"/>
    <w:rsid w:val="00F87FF7"/>
    <w:rsid w:val="00F9111B"/>
    <w:rsid w:val="00F969D3"/>
    <w:rsid w:val="00F97EE6"/>
    <w:rsid w:val="00FA5402"/>
    <w:rsid w:val="00FA6F98"/>
    <w:rsid w:val="00FB7251"/>
    <w:rsid w:val="00FC5563"/>
    <w:rsid w:val="00FE764A"/>
    <w:rsid w:val="00FF19C2"/>
    <w:rsid w:val="00FF376A"/>
    <w:rsid w:val="00FF635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9ACCD1-0158-431B-891D-90CDC7607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3FE2"/>
  </w:style>
  <w:style w:type="paragraph" w:styleId="Balk1">
    <w:name w:val="heading 1"/>
    <w:basedOn w:val="Normal"/>
    <w:link w:val="Balk1Char"/>
    <w:uiPriority w:val="9"/>
    <w:qFormat/>
    <w:rsid w:val="001F425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3">
    <w:name w:val="heading 3"/>
    <w:basedOn w:val="Normal"/>
    <w:next w:val="Normal"/>
    <w:link w:val="Balk3Char"/>
    <w:uiPriority w:val="9"/>
    <w:semiHidden/>
    <w:unhideWhenUsed/>
    <w:qFormat/>
    <w:rsid w:val="0012140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5">
    <w:name w:val="heading 5"/>
    <w:basedOn w:val="Normal"/>
    <w:next w:val="Normal"/>
    <w:link w:val="Balk5Char"/>
    <w:uiPriority w:val="9"/>
    <w:semiHidden/>
    <w:unhideWhenUsed/>
    <w:qFormat/>
    <w:rsid w:val="00121409"/>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803A69"/>
    <w:pPr>
      <w:autoSpaceDE w:val="0"/>
      <w:autoSpaceDN w:val="0"/>
      <w:adjustRightInd w:val="0"/>
      <w:spacing w:after="0" w:line="240" w:lineRule="auto"/>
    </w:pPr>
    <w:rPr>
      <w:rFonts w:ascii="Times New Roman" w:hAnsi="Times New Roman" w:cs="Times New Roman"/>
      <w:color w:val="000000"/>
      <w:sz w:val="24"/>
      <w:szCs w:val="24"/>
    </w:rPr>
  </w:style>
  <w:style w:type="paragraph" w:styleId="DipnotMetni">
    <w:name w:val="footnote text"/>
    <w:basedOn w:val="Normal"/>
    <w:link w:val="DipnotMetniChar"/>
    <w:uiPriority w:val="99"/>
    <w:semiHidden/>
    <w:unhideWhenUsed/>
    <w:rsid w:val="00F807CD"/>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F807CD"/>
    <w:rPr>
      <w:sz w:val="20"/>
      <w:szCs w:val="20"/>
    </w:rPr>
  </w:style>
  <w:style w:type="character" w:styleId="DipnotBavurusu">
    <w:name w:val="footnote reference"/>
    <w:basedOn w:val="VarsaylanParagrafYazTipi"/>
    <w:uiPriority w:val="99"/>
    <w:semiHidden/>
    <w:unhideWhenUsed/>
    <w:rsid w:val="00F807CD"/>
    <w:rPr>
      <w:vertAlign w:val="superscript"/>
    </w:rPr>
  </w:style>
  <w:style w:type="table" w:styleId="TabloKlavuzu">
    <w:name w:val="Table Grid"/>
    <w:basedOn w:val="NormalTablo"/>
    <w:uiPriority w:val="59"/>
    <w:rsid w:val="00A071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zTablo3">
    <w:name w:val="Plain Table 3"/>
    <w:basedOn w:val="NormalTablo"/>
    <w:uiPriority w:val="43"/>
    <w:rsid w:val="00A071F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DzTablo5">
    <w:name w:val="Plain Table 5"/>
    <w:basedOn w:val="NormalTablo"/>
    <w:uiPriority w:val="45"/>
    <w:rsid w:val="00A071F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Kpr">
    <w:name w:val="Hyperlink"/>
    <w:basedOn w:val="VarsaylanParagrafYazTipi"/>
    <w:uiPriority w:val="99"/>
    <w:unhideWhenUsed/>
    <w:rsid w:val="00A333AD"/>
    <w:rPr>
      <w:color w:val="0000FF"/>
      <w:u w:val="single"/>
    </w:rPr>
  </w:style>
  <w:style w:type="character" w:customStyle="1" w:styleId="Balk1Char">
    <w:name w:val="Başlık 1 Char"/>
    <w:basedOn w:val="VarsaylanParagrafYazTipi"/>
    <w:link w:val="Balk1"/>
    <w:uiPriority w:val="9"/>
    <w:rsid w:val="001F425C"/>
    <w:rPr>
      <w:rFonts w:ascii="Times New Roman" w:eastAsia="Times New Roman" w:hAnsi="Times New Roman" w:cs="Times New Roman"/>
      <w:b/>
      <w:bCs/>
      <w:kern w:val="36"/>
      <w:sz w:val="48"/>
      <w:szCs w:val="48"/>
      <w:lang w:eastAsia="tr-TR"/>
    </w:rPr>
  </w:style>
  <w:style w:type="paragraph" w:styleId="NormalWeb">
    <w:name w:val="Normal (Web)"/>
    <w:basedOn w:val="Normal"/>
    <w:uiPriority w:val="99"/>
    <w:semiHidden/>
    <w:unhideWhenUsed/>
    <w:rsid w:val="00BB6DD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AklamaMetni">
    <w:name w:val="annotation text"/>
    <w:basedOn w:val="Normal"/>
    <w:link w:val="AklamaMetniChar"/>
    <w:uiPriority w:val="99"/>
    <w:semiHidden/>
    <w:unhideWhenUsed/>
    <w:rsid w:val="00921F3D"/>
    <w:pPr>
      <w:spacing w:line="240" w:lineRule="auto"/>
    </w:pPr>
    <w:rPr>
      <w:rFonts w:ascii="Calibri" w:eastAsia="Calibri" w:hAnsi="Calibri" w:cs="Calibri"/>
      <w:sz w:val="20"/>
      <w:szCs w:val="20"/>
      <w:lang w:eastAsia="tr-TR"/>
    </w:rPr>
  </w:style>
  <w:style w:type="character" w:customStyle="1" w:styleId="AklamaMetniChar">
    <w:name w:val="Açıklama Metni Char"/>
    <w:basedOn w:val="VarsaylanParagrafYazTipi"/>
    <w:link w:val="AklamaMetni"/>
    <w:uiPriority w:val="99"/>
    <w:semiHidden/>
    <w:rsid w:val="00921F3D"/>
    <w:rPr>
      <w:rFonts w:ascii="Calibri" w:eastAsia="Calibri" w:hAnsi="Calibri" w:cs="Calibri"/>
      <w:sz w:val="20"/>
      <w:szCs w:val="20"/>
      <w:lang w:eastAsia="tr-TR"/>
    </w:rPr>
  </w:style>
  <w:style w:type="character" w:styleId="AklamaBavurusu">
    <w:name w:val="annotation reference"/>
    <w:basedOn w:val="VarsaylanParagrafYazTipi"/>
    <w:uiPriority w:val="99"/>
    <w:semiHidden/>
    <w:unhideWhenUsed/>
    <w:rsid w:val="00921F3D"/>
    <w:rPr>
      <w:sz w:val="16"/>
      <w:szCs w:val="16"/>
    </w:rPr>
  </w:style>
  <w:style w:type="paragraph" w:styleId="ListeParagraf">
    <w:name w:val="List Paragraph"/>
    <w:basedOn w:val="Normal"/>
    <w:uiPriority w:val="34"/>
    <w:qFormat/>
    <w:rsid w:val="00921F3D"/>
    <w:pPr>
      <w:ind w:left="720"/>
      <w:contextualSpacing/>
    </w:pPr>
  </w:style>
  <w:style w:type="paragraph" w:styleId="BalonMetni">
    <w:name w:val="Balloon Text"/>
    <w:basedOn w:val="Normal"/>
    <w:link w:val="BalonMetniChar"/>
    <w:uiPriority w:val="99"/>
    <w:semiHidden/>
    <w:unhideWhenUsed/>
    <w:rsid w:val="00921F3D"/>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921F3D"/>
    <w:rPr>
      <w:rFonts w:ascii="Segoe UI" w:hAnsi="Segoe UI" w:cs="Segoe UI"/>
      <w:sz w:val="18"/>
      <w:szCs w:val="18"/>
    </w:rPr>
  </w:style>
  <w:style w:type="table" w:styleId="DzTablo1">
    <w:name w:val="Plain Table 1"/>
    <w:basedOn w:val="NormalTablo"/>
    <w:uiPriority w:val="41"/>
    <w:rsid w:val="00A158C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simYazs">
    <w:name w:val="caption"/>
    <w:basedOn w:val="Normal"/>
    <w:next w:val="Normal"/>
    <w:unhideWhenUsed/>
    <w:qFormat/>
    <w:rsid w:val="00CA4722"/>
    <w:pPr>
      <w:spacing w:after="200" w:line="276" w:lineRule="auto"/>
    </w:pPr>
    <w:rPr>
      <w:rFonts w:ascii="Calibri" w:eastAsia="Times New Roman" w:hAnsi="Calibri" w:cs="Times New Roman"/>
      <w:b/>
      <w:bCs/>
      <w:sz w:val="20"/>
      <w:szCs w:val="20"/>
      <w:lang w:eastAsia="tr-TR"/>
    </w:rPr>
  </w:style>
  <w:style w:type="paragraph" w:customStyle="1" w:styleId="xmsolistparagraph">
    <w:name w:val="x_msolistparagraph"/>
    <w:basedOn w:val="Normal"/>
    <w:rsid w:val="000A1217"/>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zlenenKpr">
    <w:name w:val="FollowedHyperlink"/>
    <w:basedOn w:val="VarsaylanParagrafYazTipi"/>
    <w:uiPriority w:val="99"/>
    <w:semiHidden/>
    <w:unhideWhenUsed/>
    <w:rsid w:val="00854252"/>
    <w:rPr>
      <w:color w:val="954F72" w:themeColor="followedHyperlink"/>
      <w:u w:val="single"/>
    </w:rPr>
  </w:style>
  <w:style w:type="paragraph" w:styleId="stbilgi">
    <w:name w:val="header"/>
    <w:basedOn w:val="Normal"/>
    <w:link w:val="stbilgiChar"/>
    <w:uiPriority w:val="99"/>
    <w:unhideWhenUsed/>
    <w:rsid w:val="008B678A"/>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8B678A"/>
  </w:style>
  <w:style w:type="paragraph" w:styleId="Altbilgi">
    <w:name w:val="footer"/>
    <w:basedOn w:val="Normal"/>
    <w:link w:val="AltbilgiChar"/>
    <w:uiPriority w:val="99"/>
    <w:unhideWhenUsed/>
    <w:rsid w:val="008B678A"/>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8B678A"/>
  </w:style>
  <w:style w:type="character" w:customStyle="1" w:styleId="Balk3Char">
    <w:name w:val="Başlık 3 Char"/>
    <w:basedOn w:val="VarsaylanParagrafYazTipi"/>
    <w:link w:val="Balk3"/>
    <w:uiPriority w:val="9"/>
    <w:semiHidden/>
    <w:rsid w:val="00121409"/>
    <w:rPr>
      <w:rFonts w:asciiTheme="majorHAnsi" w:eastAsiaTheme="majorEastAsia" w:hAnsiTheme="majorHAnsi" w:cstheme="majorBidi"/>
      <w:color w:val="1F4D78" w:themeColor="accent1" w:themeShade="7F"/>
      <w:sz w:val="24"/>
      <w:szCs w:val="24"/>
    </w:rPr>
  </w:style>
  <w:style w:type="character" w:customStyle="1" w:styleId="Balk5Char">
    <w:name w:val="Başlık 5 Char"/>
    <w:basedOn w:val="VarsaylanParagrafYazTipi"/>
    <w:link w:val="Balk5"/>
    <w:uiPriority w:val="9"/>
    <w:semiHidden/>
    <w:rsid w:val="00121409"/>
    <w:rPr>
      <w:rFonts w:asciiTheme="majorHAnsi" w:eastAsiaTheme="majorEastAsia" w:hAnsiTheme="majorHAnsi" w:cstheme="majorBidi"/>
      <w:color w:val="2E74B5" w:themeColor="accent1" w:themeShade="BF"/>
    </w:rPr>
  </w:style>
  <w:style w:type="character" w:customStyle="1" w:styleId="centered">
    <w:name w:val="centered"/>
    <w:basedOn w:val="VarsaylanParagrafYazTipi"/>
    <w:rsid w:val="00121409"/>
  </w:style>
  <w:style w:type="character" w:customStyle="1" w:styleId="highlighted">
    <w:name w:val="highlighted"/>
    <w:basedOn w:val="VarsaylanParagrafYazTipi"/>
    <w:rsid w:val="00121409"/>
  </w:style>
  <w:style w:type="paragraph" w:customStyle="1" w:styleId="xdefault">
    <w:name w:val="x_default"/>
    <w:basedOn w:val="Normal"/>
    <w:rsid w:val="004962FC"/>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271">
      <w:bodyDiv w:val="1"/>
      <w:marLeft w:val="0"/>
      <w:marRight w:val="0"/>
      <w:marTop w:val="0"/>
      <w:marBottom w:val="0"/>
      <w:divBdr>
        <w:top w:val="none" w:sz="0" w:space="0" w:color="auto"/>
        <w:left w:val="none" w:sz="0" w:space="0" w:color="auto"/>
        <w:bottom w:val="none" w:sz="0" w:space="0" w:color="auto"/>
        <w:right w:val="none" w:sz="0" w:space="0" w:color="auto"/>
      </w:divBdr>
    </w:div>
    <w:div w:id="109445811">
      <w:bodyDiv w:val="1"/>
      <w:marLeft w:val="0"/>
      <w:marRight w:val="0"/>
      <w:marTop w:val="0"/>
      <w:marBottom w:val="0"/>
      <w:divBdr>
        <w:top w:val="none" w:sz="0" w:space="0" w:color="auto"/>
        <w:left w:val="none" w:sz="0" w:space="0" w:color="auto"/>
        <w:bottom w:val="none" w:sz="0" w:space="0" w:color="auto"/>
        <w:right w:val="none" w:sz="0" w:space="0" w:color="auto"/>
      </w:divBdr>
    </w:div>
    <w:div w:id="168906600">
      <w:bodyDiv w:val="1"/>
      <w:marLeft w:val="0"/>
      <w:marRight w:val="0"/>
      <w:marTop w:val="0"/>
      <w:marBottom w:val="0"/>
      <w:divBdr>
        <w:top w:val="none" w:sz="0" w:space="0" w:color="auto"/>
        <w:left w:val="none" w:sz="0" w:space="0" w:color="auto"/>
        <w:bottom w:val="none" w:sz="0" w:space="0" w:color="auto"/>
        <w:right w:val="none" w:sz="0" w:space="0" w:color="auto"/>
      </w:divBdr>
    </w:div>
    <w:div w:id="244535758">
      <w:bodyDiv w:val="1"/>
      <w:marLeft w:val="0"/>
      <w:marRight w:val="0"/>
      <w:marTop w:val="0"/>
      <w:marBottom w:val="0"/>
      <w:divBdr>
        <w:top w:val="none" w:sz="0" w:space="0" w:color="auto"/>
        <w:left w:val="none" w:sz="0" w:space="0" w:color="auto"/>
        <w:bottom w:val="none" w:sz="0" w:space="0" w:color="auto"/>
        <w:right w:val="none" w:sz="0" w:space="0" w:color="auto"/>
      </w:divBdr>
    </w:div>
    <w:div w:id="328557573">
      <w:bodyDiv w:val="1"/>
      <w:marLeft w:val="0"/>
      <w:marRight w:val="0"/>
      <w:marTop w:val="0"/>
      <w:marBottom w:val="0"/>
      <w:divBdr>
        <w:top w:val="none" w:sz="0" w:space="0" w:color="auto"/>
        <w:left w:val="none" w:sz="0" w:space="0" w:color="auto"/>
        <w:bottom w:val="none" w:sz="0" w:space="0" w:color="auto"/>
        <w:right w:val="none" w:sz="0" w:space="0" w:color="auto"/>
      </w:divBdr>
      <w:divsChild>
        <w:div w:id="1849365363">
          <w:marLeft w:val="1166"/>
          <w:marRight w:val="0"/>
          <w:marTop w:val="91"/>
          <w:marBottom w:val="120"/>
          <w:divBdr>
            <w:top w:val="none" w:sz="0" w:space="0" w:color="auto"/>
            <w:left w:val="none" w:sz="0" w:space="0" w:color="auto"/>
            <w:bottom w:val="none" w:sz="0" w:space="0" w:color="auto"/>
            <w:right w:val="none" w:sz="0" w:space="0" w:color="auto"/>
          </w:divBdr>
        </w:div>
        <w:div w:id="1452166383">
          <w:marLeft w:val="1166"/>
          <w:marRight w:val="0"/>
          <w:marTop w:val="91"/>
          <w:marBottom w:val="120"/>
          <w:divBdr>
            <w:top w:val="none" w:sz="0" w:space="0" w:color="auto"/>
            <w:left w:val="none" w:sz="0" w:space="0" w:color="auto"/>
            <w:bottom w:val="none" w:sz="0" w:space="0" w:color="auto"/>
            <w:right w:val="none" w:sz="0" w:space="0" w:color="auto"/>
          </w:divBdr>
        </w:div>
        <w:div w:id="1338070185">
          <w:marLeft w:val="1166"/>
          <w:marRight w:val="0"/>
          <w:marTop w:val="91"/>
          <w:marBottom w:val="120"/>
          <w:divBdr>
            <w:top w:val="none" w:sz="0" w:space="0" w:color="auto"/>
            <w:left w:val="none" w:sz="0" w:space="0" w:color="auto"/>
            <w:bottom w:val="none" w:sz="0" w:space="0" w:color="auto"/>
            <w:right w:val="none" w:sz="0" w:space="0" w:color="auto"/>
          </w:divBdr>
        </w:div>
        <w:div w:id="399718675">
          <w:marLeft w:val="1166"/>
          <w:marRight w:val="0"/>
          <w:marTop w:val="91"/>
          <w:marBottom w:val="120"/>
          <w:divBdr>
            <w:top w:val="none" w:sz="0" w:space="0" w:color="auto"/>
            <w:left w:val="none" w:sz="0" w:space="0" w:color="auto"/>
            <w:bottom w:val="none" w:sz="0" w:space="0" w:color="auto"/>
            <w:right w:val="none" w:sz="0" w:space="0" w:color="auto"/>
          </w:divBdr>
        </w:div>
        <w:div w:id="153839534">
          <w:marLeft w:val="1166"/>
          <w:marRight w:val="0"/>
          <w:marTop w:val="91"/>
          <w:marBottom w:val="120"/>
          <w:divBdr>
            <w:top w:val="none" w:sz="0" w:space="0" w:color="auto"/>
            <w:left w:val="none" w:sz="0" w:space="0" w:color="auto"/>
            <w:bottom w:val="none" w:sz="0" w:space="0" w:color="auto"/>
            <w:right w:val="none" w:sz="0" w:space="0" w:color="auto"/>
          </w:divBdr>
        </w:div>
      </w:divsChild>
    </w:div>
    <w:div w:id="433746674">
      <w:bodyDiv w:val="1"/>
      <w:marLeft w:val="0"/>
      <w:marRight w:val="0"/>
      <w:marTop w:val="0"/>
      <w:marBottom w:val="0"/>
      <w:divBdr>
        <w:top w:val="none" w:sz="0" w:space="0" w:color="auto"/>
        <w:left w:val="none" w:sz="0" w:space="0" w:color="auto"/>
        <w:bottom w:val="none" w:sz="0" w:space="0" w:color="auto"/>
        <w:right w:val="none" w:sz="0" w:space="0" w:color="auto"/>
      </w:divBdr>
    </w:div>
    <w:div w:id="549194743">
      <w:bodyDiv w:val="1"/>
      <w:marLeft w:val="0"/>
      <w:marRight w:val="0"/>
      <w:marTop w:val="0"/>
      <w:marBottom w:val="0"/>
      <w:divBdr>
        <w:top w:val="none" w:sz="0" w:space="0" w:color="auto"/>
        <w:left w:val="none" w:sz="0" w:space="0" w:color="auto"/>
        <w:bottom w:val="none" w:sz="0" w:space="0" w:color="auto"/>
        <w:right w:val="none" w:sz="0" w:space="0" w:color="auto"/>
      </w:divBdr>
    </w:div>
    <w:div w:id="686298592">
      <w:bodyDiv w:val="1"/>
      <w:marLeft w:val="0"/>
      <w:marRight w:val="0"/>
      <w:marTop w:val="0"/>
      <w:marBottom w:val="0"/>
      <w:divBdr>
        <w:top w:val="none" w:sz="0" w:space="0" w:color="auto"/>
        <w:left w:val="none" w:sz="0" w:space="0" w:color="auto"/>
        <w:bottom w:val="none" w:sz="0" w:space="0" w:color="auto"/>
        <w:right w:val="none" w:sz="0" w:space="0" w:color="auto"/>
      </w:divBdr>
      <w:divsChild>
        <w:div w:id="1848594571">
          <w:marLeft w:val="446"/>
          <w:marRight w:val="0"/>
          <w:marTop w:val="134"/>
          <w:marBottom w:val="120"/>
          <w:divBdr>
            <w:top w:val="none" w:sz="0" w:space="0" w:color="auto"/>
            <w:left w:val="none" w:sz="0" w:space="0" w:color="auto"/>
            <w:bottom w:val="none" w:sz="0" w:space="0" w:color="auto"/>
            <w:right w:val="none" w:sz="0" w:space="0" w:color="auto"/>
          </w:divBdr>
        </w:div>
        <w:div w:id="598101512">
          <w:marLeft w:val="446"/>
          <w:marRight w:val="0"/>
          <w:marTop w:val="134"/>
          <w:marBottom w:val="120"/>
          <w:divBdr>
            <w:top w:val="none" w:sz="0" w:space="0" w:color="auto"/>
            <w:left w:val="none" w:sz="0" w:space="0" w:color="auto"/>
            <w:bottom w:val="none" w:sz="0" w:space="0" w:color="auto"/>
            <w:right w:val="none" w:sz="0" w:space="0" w:color="auto"/>
          </w:divBdr>
        </w:div>
      </w:divsChild>
    </w:div>
    <w:div w:id="690256593">
      <w:bodyDiv w:val="1"/>
      <w:marLeft w:val="0"/>
      <w:marRight w:val="0"/>
      <w:marTop w:val="0"/>
      <w:marBottom w:val="0"/>
      <w:divBdr>
        <w:top w:val="none" w:sz="0" w:space="0" w:color="auto"/>
        <w:left w:val="none" w:sz="0" w:space="0" w:color="auto"/>
        <w:bottom w:val="none" w:sz="0" w:space="0" w:color="auto"/>
        <w:right w:val="none" w:sz="0" w:space="0" w:color="auto"/>
      </w:divBdr>
    </w:div>
    <w:div w:id="766584435">
      <w:bodyDiv w:val="1"/>
      <w:marLeft w:val="0"/>
      <w:marRight w:val="0"/>
      <w:marTop w:val="0"/>
      <w:marBottom w:val="0"/>
      <w:divBdr>
        <w:top w:val="none" w:sz="0" w:space="0" w:color="auto"/>
        <w:left w:val="none" w:sz="0" w:space="0" w:color="auto"/>
        <w:bottom w:val="none" w:sz="0" w:space="0" w:color="auto"/>
        <w:right w:val="none" w:sz="0" w:space="0" w:color="auto"/>
      </w:divBdr>
      <w:divsChild>
        <w:div w:id="507409020">
          <w:marLeft w:val="446"/>
          <w:marRight w:val="0"/>
          <w:marTop w:val="125"/>
          <w:marBottom w:val="120"/>
          <w:divBdr>
            <w:top w:val="none" w:sz="0" w:space="0" w:color="auto"/>
            <w:left w:val="none" w:sz="0" w:space="0" w:color="auto"/>
            <w:bottom w:val="none" w:sz="0" w:space="0" w:color="auto"/>
            <w:right w:val="none" w:sz="0" w:space="0" w:color="auto"/>
          </w:divBdr>
        </w:div>
        <w:div w:id="324096387">
          <w:marLeft w:val="446"/>
          <w:marRight w:val="0"/>
          <w:marTop w:val="125"/>
          <w:marBottom w:val="120"/>
          <w:divBdr>
            <w:top w:val="none" w:sz="0" w:space="0" w:color="auto"/>
            <w:left w:val="none" w:sz="0" w:space="0" w:color="auto"/>
            <w:bottom w:val="none" w:sz="0" w:space="0" w:color="auto"/>
            <w:right w:val="none" w:sz="0" w:space="0" w:color="auto"/>
          </w:divBdr>
        </w:div>
        <w:div w:id="2070303810">
          <w:marLeft w:val="1166"/>
          <w:marRight w:val="0"/>
          <w:marTop w:val="125"/>
          <w:marBottom w:val="120"/>
          <w:divBdr>
            <w:top w:val="none" w:sz="0" w:space="0" w:color="auto"/>
            <w:left w:val="none" w:sz="0" w:space="0" w:color="auto"/>
            <w:bottom w:val="none" w:sz="0" w:space="0" w:color="auto"/>
            <w:right w:val="none" w:sz="0" w:space="0" w:color="auto"/>
          </w:divBdr>
        </w:div>
        <w:div w:id="887716628">
          <w:marLeft w:val="1166"/>
          <w:marRight w:val="0"/>
          <w:marTop w:val="125"/>
          <w:marBottom w:val="120"/>
          <w:divBdr>
            <w:top w:val="none" w:sz="0" w:space="0" w:color="auto"/>
            <w:left w:val="none" w:sz="0" w:space="0" w:color="auto"/>
            <w:bottom w:val="none" w:sz="0" w:space="0" w:color="auto"/>
            <w:right w:val="none" w:sz="0" w:space="0" w:color="auto"/>
          </w:divBdr>
        </w:div>
        <w:div w:id="1869299034">
          <w:marLeft w:val="446"/>
          <w:marRight w:val="0"/>
          <w:marTop w:val="125"/>
          <w:marBottom w:val="120"/>
          <w:divBdr>
            <w:top w:val="none" w:sz="0" w:space="0" w:color="auto"/>
            <w:left w:val="none" w:sz="0" w:space="0" w:color="auto"/>
            <w:bottom w:val="none" w:sz="0" w:space="0" w:color="auto"/>
            <w:right w:val="none" w:sz="0" w:space="0" w:color="auto"/>
          </w:divBdr>
        </w:div>
      </w:divsChild>
    </w:div>
    <w:div w:id="771364392">
      <w:bodyDiv w:val="1"/>
      <w:marLeft w:val="0"/>
      <w:marRight w:val="0"/>
      <w:marTop w:val="0"/>
      <w:marBottom w:val="0"/>
      <w:divBdr>
        <w:top w:val="none" w:sz="0" w:space="0" w:color="auto"/>
        <w:left w:val="none" w:sz="0" w:space="0" w:color="auto"/>
        <w:bottom w:val="none" w:sz="0" w:space="0" w:color="auto"/>
        <w:right w:val="none" w:sz="0" w:space="0" w:color="auto"/>
      </w:divBdr>
    </w:div>
    <w:div w:id="789401961">
      <w:bodyDiv w:val="1"/>
      <w:marLeft w:val="0"/>
      <w:marRight w:val="0"/>
      <w:marTop w:val="0"/>
      <w:marBottom w:val="0"/>
      <w:divBdr>
        <w:top w:val="none" w:sz="0" w:space="0" w:color="auto"/>
        <w:left w:val="none" w:sz="0" w:space="0" w:color="auto"/>
        <w:bottom w:val="none" w:sz="0" w:space="0" w:color="auto"/>
        <w:right w:val="none" w:sz="0" w:space="0" w:color="auto"/>
      </w:divBdr>
      <w:divsChild>
        <w:div w:id="151918859">
          <w:marLeft w:val="720"/>
          <w:marRight w:val="0"/>
          <w:marTop w:val="134"/>
          <w:marBottom w:val="120"/>
          <w:divBdr>
            <w:top w:val="none" w:sz="0" w:space="0" w:color="auto"/>
            <w:left w:val="none" w:sz="0" w:space="0" w:color="auto"/>
            <w:bottom w:val="none" w:sz="0" w:space="0" w:color="auto"/>
            <w:right w:val="none" w:sz="0" w:space="0" w:color="auto"/>
          </w:divBdr>
        </w:div>
        <w:div w:id="567885634">
          <w:marLeft w:val="720"/>
          <w:marRight w:val="0"/>
          <w:marTop w:val="134"/>
          <w:marBottom w:val="120"/>
          <w:divBdr>
            <w:top w:val="none" w:sz="0" w:space="0" w:color="auto"/>
            <w:left w:val="none" w:sz="0" w:space="0" w:color="auto"/>
            <w:bottom w:val="none" w:sz="0" w:space="0" w:color="auto"/>
            <w:right w:val="none" w:sz="0" w:space="0" w:color="auto"/>
          </w:divBdr>
        </w:div>
        <w:div w:id="1010762773">
          <w:marLeft w:val="720"/>
          <w:marRight w:val="0"/>
          <w:marTop w:val="134"/>
          <w:marBottom w:val="120"/>
          <w:divBdr>
            <w:top w:val="none" w:sz="0" w:space="0" w:color="auto"/>
            <w:left w:val="none" w:sz="0" w:space="0" w:color="auto"/>
            <w:bottom w:val="none" w:sz="0" w:space="0" w:color="auto"/>
            <w:right w:val="none" w:sz="0" w:space="0" w:color="auto"/>
          </w:divBdr>
        </w:div>
      </w:divsChild>
    </w:div>
    <w:div w:id="954018586">
      <w:bodyDiv w:val="1"/>
      <w:marLeft w:val="0"/>
      <w:marRight w:val="0"/>
      <w:marTop w:val="0"/>
      <w:marBottom w:val="0"/>
      <w:divBdr>
        <w:top w:val="none" w:sz="0" w:space="0" w:color="auto"/>
        <w:left w:val="none" w:sz="0" w:space="0" w:color="auto"/>
        <w:bottom w:val="none" w:sz="0" w:space="0" w:color="auto"/>
        <w:right w:val="none" w:sz="0" w:space="0" w:color="auto"/>
      </w:divBdr>
      <w:divsChild>
        <w:div w:id="513500134">
          <w:marLeft w:val="1166"/>
          <w:marRight w:val="0"/>
          <w:marTop w:val="91"/>
          <w:marBottom w:val="120"/>
          <w:divBdr>
            <w:top w:val="none" w:sz="0" w:space="0" w:color="auto"/>
            <w:left w:val="none" w:sz="0" w:space="0" w:color="auto"/>
            <w:bottom w:val="none" w:sz="0" w:space="0" w:color="auto"/>
            <w:right w:val="none" w:sz="0" w:space="0" w:color="auto"/>
          </w:divBdr>
        </w:div>
        <w:div w:id="683870375">
          <w:marLeft w:val="1166"/>
          <w:marRight w:val="0"/>
          <w:marTop w:val="91"/>
          <w:marBottom w:val="120"/>
          <w:divBdr>
            <w:top w:val="none" w:sz="0" w:space="0" w:color="auto"/>
            <w:left w:val="none" w:sz="0" w:space="0" w:color="auto"/>
            <w:bottom w:val="none" w:sz="0" w:space="0" w:color="auto"/>
            <w:right w:val="none" w:sz="0" w:space="0" w:color="auto"/>
          </w:divBdr>
        </w:div>
        <w:div w:id="1344014843">
          <w:marLeft w:val="1166"/>
          <w:marRight w:val="0"/>
          <w:marTop w:val="91"/>
          <w:marBottom w:val="120"/>
          <w:divBdr>
            <w:top w:val="none" w:sz="0" w:space="0" w:color="auto"/>
            <w:left w:val="none" w:sz="0" w:space="0" w:color="auto"/>
            <w:bottom w:val="none" w:sz="0" w:space="0" w:color="auto"/>
            <w:right w:val="none" w:sz="0" w:space="0" w:color="auto"/>
          </w:divBdr>
        </w:div>
        <w:div w:id="1029720257">
          <w:marLeft w:val="1166"/>
          <w:marRight w:val="0"/>
          <w:marTop w:val="91"/>
          <w:marBottom w:val="120"/>
          <w:divBdr>
            <w:top w:val="none" w:sz="0" w:space="0" w:color="auto"/>
            <w:left w:val="none" w:sz="0" w:space="0" w:color="auto"/>
            <w:bottom w:val="none" w:sz="0" w:space="0" w:color="auto"/>
            <w:right w:val="none" w:sz="0" w:space="0" w:color="auto"/>
          </w:divBdr>
        </w:div>
        <w:div w:id="894463962">
          <w:marLeft w:val="1166"/>
          <w:marRight w:val="0"/>
          <w:marTop w:val="91"/>
          <w:marBottom w:val="120"/>
          <w:divBdr>
            <w:top w:val="none" w:sz="0" w:space="0" w:color="auto"/>
            <w:left w:val="none" w:sz="0" w:space="0" w:color="auto"/>
            <w:bottom w:val="none" w:sz="0" w:space="0" w:color="auto"/>
            <w:right w:val="none" w:sz="0" w:space="0" w:color="auto"/>
          </w:divBdr>
        </w:div>
      </w:divsChild>
    </w:div>
    <w:div w:id="1173447182">
      <w:bodyDiv w:val="1"/>
      <w:marLeft w:val="0"/>
      <w:marRight w:val="0"/>
      <w:marTop w:val="0"/>
      <w:marBottom w:val="0"/>
      <w:divBdr>
        <w:top w:val="none" w:sz="0" w:space="0" w:color="auto"/>
        <w:left w:val="none" w:sz="0" w:space="0" w:color="auto"/>
        <w:bottom w:val="none" w:sz="0" w:space="0" w:color="auto"/>
        <w:right w:val="none" w:sz="0" w:space="0" w:color="auto"/>
      </w:divBdr>
    </w:div>
    <w:div w:id="1219244812">
      <w:bodyDiv w:val="1"/>
      <w:marLeft w:val="0"/>
      <w:marRight w:val="0"/>
      <w:marTop w:val="0"/>
      <w:marBottom w:val="0"/>
      <w:divBdr>
        <w:top w:val="none" w:sz="0" w:space="0" w:color="auto"/>
        <w:left w:val="none" w:sz="0" w:space="0" w:color="auto"/>
        <w:bottom w:val="none" w:sz="0" w:space="0" w:color="auto"/>
        <w:right w:val="none" w:sz="0" w:space="0" w:color="auto"/>
      </w:divBdr>
    </w:div>
    <w:div w:id="1275134848">
      <w:bodyDiv w:val="1"/>
      <w:marLeft w:val="0"/>
      <w:marRight w:val="0"/>
      <w:marTop w:val="0"/>
      <w:marBottom w:val="0"/>
      <w:divBdr>
        <w:top w:val="none" w:sz="0" w:space="0" w:color="auto"/>
        <w:left w:val="none" w:sz="0" w:space="0" w:color="auto"/>
        <w:bottom w:val="none" w:sz="0" w:space="0" w:color="auto"/>
        <w:right w:val="none" w:sz="0" w:space="0" w:color="auto"/>
      </w:divBdr>
      <w:divsChild>
        <w:div w:id="158885493">
          <w:marLeft w:val="446"/>
          <w:marRight w:val="0"/>
          <w:marTop w:val="120"/>
          <w:marBottom w:val="120"/>
          <w:divBdr>
            <w:top w:val="none" w:sz="0" w:space="0" w:color="auto"/>
            <w:left w:val="none" w:sz="0" w:space="0" w:color="auto"/>
            <w:bottom w:val="none" w:sz="0" w:space="0" w:color="auto"/>
            <w:right w:val="none" w:sz="0" w:space="0" w:color="auto"/>
          </w:divBdr>
        </w:div>
      </w:divsChild>
    </w:div>
    <w:div w:id="1279070987">
      <w:bodyDiv w:val="1"/>
      <w:marLeft w:val="0"/>
      <w:marRight w:val="0"/>
      <w:marTop w:val="0"/>
      <w:marBottom w:val="0"/>
      <w:divBdr>
        <w:top w:val="none" w:sz="0" w:space="0" w:color="auto"/>
        <w:left w:val="none" w:sz="0" w:space="0" w:color="auto"/>
        <w:bottom w:val="none" w:sz="0" w:space="0" w:color="auto"/>
        <w:right w:val="none" w:sz="0" w:space="0" w:color="auto"/>
      </w:divBdr>
    </w:div>
    <w:div w:id="1453017614">
      <w:bodyDiv w:val="1"/>
      <w:marLeft w:val="0"/>
      <w:marRight w:val="0"/>
      <w:marTop w:val="0"/>
      <w:marBottom w:val="0"/>
      <w:divBdr>
        <w:top w:val="none" w:sz="0" w:space="0" w:color="auto"/>
        <w:left w:val="none" w:sz="0" w:space="0" w:color="auto"/>
        <w:bottom w:val="none" w:sz="0" w:space="0" w:color="auto"/>
        <w:right w:val="none" w:sz="0" w:space="0" w:color="auto"/>
      </w:divBdr>
      <w:divsChild>
        <w:div w:id="1197347604">
          <w:marLeft w:val="720"/>
          <w:marRight w:val="0"/>
          <w:marTop w:val="100"/>
          <w:marBottom w:val="0"/>
          <w:divBdr>
            <w:top w:val="none" w:sz="0" w:space="0" w:color="auto"/>
            <w:left w:val="none" w:sz="0" w:space="0" w:color="auto"/>
            <w:bottom w:val="none" w:sz="0" w:space="0" w:color="auto"/>
            <w:right w:val="none" w:sz="0" w:space="0" w:color="auto"/>
          </w:divBdr>
        </w:div>
        <w:div w:id="845708002">
          <w:marLeft w:val="720"/>
          <w:marRight w:val="0"/>
          <w:marTop w:val="100"/>
          <w:marBottom w:val="0"/>
          <w:divBdr>
            <w:top w:val="none" w:sz="0" w:space="0" w:color="auto"/>
            <w:left w:val="none" w:sz="0" w:space="0" w:color="auto"/>
            <w:bottom w:val="none" w:sz="0" w:space="0" w:color="auto"/>
            <w:right w:val="none" w:sz="0" w:space="0" w:color="auto"/>
          </w:divBdr>
        </w:div>
        <w:div w:id="1131898099">
          <w:marLeft w:val="720"/>
          <w:marRight w:val="0"/>
          <w:marTop w:val="100"/>
          <w:marBottom w:val="0"/>
          <w:divBdr>
            <w:top w:val="none" w:sz="0" w:space="0" w:color="auto"/>
            <w:left w:val="none" w:sz="0" w:space="0" w:color="auto"/>
            <w:bottom w:val="none" w:sz="0" w:space="0" w:color="auto"/>
            <w:right w:val="none" w:sz="0" w:space="0" w:color="auto"/>
          </w:divBdr>
        </w:div>
      </w:divsChild>
    </w:div>
    <w:div w:id="1519930719">
      <w:bodyDiv w:val="1"/>
      <w:marLeft w:val="0"/>
      <w:marRight w:val="0"/>
      <w:marTop w:val="0"/>
      <w:marBottom w:val="0"/>
      <w:divBdr>
        <w:top w:val="none" w:sz="0" w:space="0" w:color="auto"/>
        <w:left w:val="none" w:sz="0" w:space="0" w:color="auto"/>
        <w:bottom w:val="none" w:sz="0" w:space="0" w:color="auto"/>
        <w:right w:val="none" w:sz="0" w:space="0" w:color="auto"/>
      </w:divBdr>
    </w:div>
    <w:div w:id="1525627593">
      <w:bodyDiv w:val="1"/>
      <w:marLeft w:val="0"/>
      <w:marRight w:val="0"/>
      <w:marTop w:val="0"/>
      <w:marBottom w:val="0"/>
      <w:divBdr>
        <w:top w:val="none" w:sz="0" w:space="0" w:color="auto"/>
        <w:left w:val="none" w:sz="0" w:space="0" w:color="auto"/>
        <w:bottom w:val="none" w:sz="0" w:space="0" w:color="auto"/>
        <w:right w:val="none" w:sz="0" w:space="0" w:color="auto"/>
      </w:divBdr>
    </w:div>
    <w:div w:id="1818110695">
      <w:bodyDiv w:val="1"/>
      <w:marLeft w:val="0"/>
      <w:marRight w:val="0"/>
      <w:marTop w:val="0"/>
      <w:marBottom w:val="0"/>
      <w:divBdr>
        <w:top w:val="none" w:sz="0" w:space="0" w:color="auto"/>
        <w:left w:val="none" w:sz="0" w:space="0" w:color="auto"/>
        <w:bottom w:val="none" w:sz="0" w:space="0" w:color="auto"/>
        <w:right w:val="none" w:sz="0" w:space="0" w:color="auto"/>
      </w:divBdr>
      <w:divsChild>
        <w:div w:id="1673989336">
          <w:marLeft w:val="1166"/>
          <w:marRight w:val="0"/>
          <w:marTop w:val="91"/>
          <w:marBottom w:val="120"/>
          <w:divBdr>
            <w:top w:val="none" w:sz="0" w:space="0" w:color="auto"/>
            <w:left w:val="none" w:sz="0" w:space="0" w:color="auto"/>
            <w:bottom w:val="none" w:sz="0" w:space="0" w:color="auto"/>
            <w:right w:val="none" w:sz="0" w:space="0" w:color="auto"/>
          </w:divBdr>
        </w:div>
        <w:div w:id="1696924930">
          <w:marLeft w:val="1166"/>
          <w:marRight w:val="0"/>
          <w:marTop w:val="91"/>
          <w:marBottom w:val="120"/>
          <w:divBdr>
            <w:top w:val="none" w:sz="0" w:space="0" w:color="auto"/>
            <w:left w:val="none" w:sz="0" w:space="0" w:color="auto"/>
            <w:bottom w:val="none" w:sz="0" w:space="0" w:color="auto"/>
            <w:right w:val="none" w:sz="0" w:space="0" w:color="auto"/>
          </w:divBdr>
        </w:div>
        <w:div w:id="86195266">
          <w:marLeft w:val="1166"/>
          <w:marRight w:val="0"/>
          <w:marTop w:val="91"/>
          <w:marBottom w:val="120"/>
          <w:divBdr>
            <w:top w:val="none" w:sz="0" w:space="0" w:color="auto"/>
            <w:left w:val="none" w:sz="0" w:space="0" w:color="auto"/>
            <w:bottom w:val="none" w:sz="0" w:space="0" w:color="auto"/>
            <w:right w:val="none" w:sz="0" w:space="0" w:color="auto"/>
          </w:divBdr>
        </w:div>
        <w:div w:id="1782143522">
          <w:marLeft w:val="1166"/>
          <w:marRight w:val="0"/>
          <w:marTop w:val="91"/>
          <w:marBottom w:val="120"/>
          <w:divBdr>
            <w:top w:val="none" w:sz="0" w:space="0" w:color="auto"/>
            <w:left w:val="none" w:sz="0" w:space="0" w:color="auto"/>
            <w:bottom w:val="none" w:sz="0" w:space="0" w:color="auto"/>
            <w:right w:val="none" w:sz="0" w:space="0" w:color="auto"/>
          </w:divBdr>
        </w:div>
        <w:div w:id="1441490637">
          <w:marLeft w:val="1166"/>
          <w:marRight w:val="0"/>
          <w:marTop w:val="91"/>
          <w:marBottom w:val="120"/>
          <w:divBdr>
            <w:top w:val="none" w:sz="0" w:space="0" w:color="auto"/>
            <w:left w:val="none" w:sz="0" w:space="0" w:color="auto"/>
            <w:bottom w:val="none" w:sz="0" w:space="0" w:color="auto"/>
            <w:right w:val="none" w:sz="0" w:space="0" w:color="auto"/>
          </w:divBdr>
        </w:div>
      </w:divsChild>
    </w:div>
    <w:div w:id="2056080585">
      <w:bodyDiv w:val="1"/>
      <w:marLeft w:val="0"/>
      <w:marRight w:val="0"/>
      <w:marTop w:val="0"/>
      <w:marBottom w:val="0"/>
      <w:divBdr>
        <w:top w:val="none" w:sz="0" w:space="0" w:color="auto"/>
        <w:left w:val="none" w:sz="0" w:space="0" w:color="auto"/>
        <w:bottom w:val="none" w:sz="0" w:space="0" w:color="auto"/>
        <w:right w:val="none" w:sz="0" w:space="0" w:color="auto"/>
      </w:divBdr>
      <w:divsChild>
        <w:div w:id="1426609061">
          <w:marLeft w:val="446"/>
          <w:marRight w:val="0"/>
          <w:marTop w:val="12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lbaraka.com/" TargetMode="External"/><Relationship Id="rId18" Type="http://schemas.openxmlformats.org/officeDocument/2006/relationships/hyperlink" Target="https://www.feasta.org/documents/review2/carrie2.htm" TargetMode="External"/><Relationship Id="rId26" Type="http://schemas.openxmlformats.org/officeDocument/2006/relationships/hyperlink" Target="https://www.gfmag.com/magazine/may-2019/best-islamic-banks-world-2019" TargetMode="External"/><Relationship Id="rId21" Type="http://schemas.openxmlformats.org/officeDocument/2006/relationships/hyperlink" Target="http://www.faisalbank.com.eg/FIB/english/finance-investment/tamwel.html" TargetMode="External"/><Relationship Id="rId34" Type="http://schemas.openxmlformats.org/officeDocument/2006/relationships/hyperlink" Target="https://www.sesric.org/oicstat.php" TargetMode="External"/><Relationship Id="rId7" Type="http://schemas.openxmlformats.org/officeDocument/2006/relationships/endnotes" Target="endnotes.xml"/><Relationship Id="rId12" Type="http://schemas.openxmlformats.org/officeDocument/2006/relationships/hyperlink" Target="https://www.ahliunited.com/bh/alhilal-islamic/" TargetMode="External"/><Relationship Id="rId17" Type="http://schemas.openxmlformats.org/officeDocument/2006/relationships/hyperlink" Target="http://www.bnm.gov.my/index.php?ch=en_about&amp;pg=en_intro&amp;lang=en" TargetMode="External"/><Relationship Id="rId25" Type="http://schemas.openxmlformats.org/officeDocument/2006/relationships/hyperlink" Target="https://www.gfmag.com/magazine/may-2019/best-islamic-banks-world-2019" TargetMode="External"/><Relationship Id="rId33" Type="http://schemas.openxmlformats.org/officeDocument/2006/relationships/hyperlink" Target="https://www.kuveytturkozel.com.tr/ozel-bankacilik/ortaklik-yapisi.aspx"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esearchgate.net/publication/227429466_The_Islamic_inter_bank_money_market_and_a_dual_banking_system_the_Malaysian_experience" TargetMode="External"/><Relationship Id="rId20" Type="http://schemas.openxmlformats.org/officeDocument/2006/relationships/hyperlink" Target="https://www.cimbislamic.com.my/en/personal/index.html" TargetMode="External"/><Relationship Id="rId29" Type="http://schemas.openxmlformats.org/officeDocument/2006/relationships/hyperlink" Target="https://www.isdb.org/projects/dat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hliunited.com/" TargetMode="External"/><Relationship Id="rId24" Type="http://schemas.openxmlformats.org/officeDocument/2006/relationships/hyperlink" Target="https://www.finansgundem.com/haber/albaraka-en-yuksek-tutarli-krediyi-aldi/325092" TargetMode="External"/><Relationship Id="rId32" Type="http://schemas.openxmlformats.org/officeDocument/2006/relationships/hyperlink" Target="https://www.kuveytturk.com.tr/en/international/who-we-are/shareholder-structure"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alrajhibank.com.sa/en/investor-relations/about-us/pages/about-us.aspx" TargetMode="External"/><Relationship Id="rId23" Type="http://schemas.openxmlformats.org/officeDocument/2006/relationships/hyperlink" Target="https://www.finansgundem.com/haber/albaraka-turkten-saleh-kamel-aciklamasi/1246732" TargetMode="External"/><Relationship Id="rId28" Type="http://schemas.openxmlformats.org/officeDocument/2006/relationships/hyperlink" Target="https://www.isdb.org/sites/default/files/media/documents/2018-12/IDB_In_Brief_1426H.pdf" TargetMode="External"/><Relationship Id="rId36" Type="http://schemas.openxmlformats.org/officeDocument/2006/relationships/hyperlink" Target="http://iibfdergisi.ksu.edu.tr/ksuiibf" TargetMode="External"/><Relationship Id="rId10" Type="http://schemas.openxmlformats.org/officeDocument/2006/relationships/image" Target="media/image1.png"/><Relationship Id="rId19" Type="http://schemas.openxmlformats.org/officeDocument/2006/relationships/hyperlink" Target="https://www.cimbislamic.com/en/who-we-are.html" TargetMode="External"/><Relationship Id="rId31" Type="http://schemas.openxmlformats.org/officeDocument/2006/relationships/hyperlink" Target="https://www.kfh.com/en/home/Personal/aboutus.html"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albaraka.bh/en-gb/" TargetMode="External"/><Relationship Id="rId22" Type="http://schemas.openxmlformats.org/officeDocument/2006/relationships/hyperlink" Target="https://www.faysalbank.com/" TargetMode="External"/><Relationship Id="rId27" Type="http://schemas.openxmlformats.org/officeDocument/2006/relationships/hyperlink" Target="https://www.isdb.org/" TargetMode="External"/><Relationship Id="rId30" Type="http://schemas.openxmlformats.org/officeDocument/2006/relationships/hyperlink" Target="https://jak.se/" TargetMode="External"/><Relationship Id="rId35" Type="http://schemas.openxmlformats.org/officeDocument/2006/relationships/hyperlink" Target="https://www.turkiyefinans.com.tr/tr-tr/hakkimizda/katilim-bankaciligi-sistemi/sayfalar/finansman-yontemleri.aspx" TargetMode="External"/><Relationship Id="rId8" Type="http://schemas.openxmlformats.org/officeDocument/2006/relationships/chart" Target="charts/chart1.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mailto:hafsa.orhan@izu.edu.tr"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hafsa.astrom\Desktop\Ajanda-No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Kitap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Sayfa6!$B$2</c:f>
              <c:strCache>
                <c:ptCount val="1"/>
                <c:pt idx="0">
                  <c:v>Nakit Temettü</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Sayfa6!$A$3:$A$7</c:f>
              <c:numCache>
                <c:formatCode>General</c:formatCode>
                <c:ptCount val="5"/>
                <c:pt idx="0">
                  <c:v>2014</c:v>
                </c:pt>
                <c:pt idx="1">
                  <c:v>2015</c:v>
                </c:pt>
                <c:pt idx="2">
                  <c:v>2016</c:v>
                </c:pt>
                <c:pt idx="3">
                  <c:v>2017</c:v>
                </c:pt>
                <c:pt idx="4">
                  <c:v>2018</c:v>
                </c:pt>
              </c:numCache>
            </c:numRef>
          </c:cat>
          <c:val>
            <c:numRef>
              <c:f>Sayfa6!$B$3:$B$7</c:f>
              <c:numCache>
                <c:formatCode>0%</c:formatCode>
                <c:ptCount val="5"/>
                <c:pt idx="0">
                  <c:v>0.03</c:v>
                </c:pt>
                <c:pt idx="1">
                  <c:v>0.02</c:v>
                </c:pt>
                <c:pt idx="2">
                  <c:v>0.01</c:v>
                </c:pt>
                <c:pt idx="3">
                  <c:v>0.02</c:v>
                </c:pt>
                <c:pt idx="4">
                  <c:v>0.03</c:v>
                </c:pt>
              </c:numCache>
            </c:numRef>
          </c:val>
          <c:smooth val="0"/>
          <c:extLst xmlns:c16r2="http://schemas.microsoft.com/office/drawing/2015/06/chart">
            <c:ext xmlns:c16="http://schemas.microsoft.com/office/drawing/2014/chart" uri="{C3380CC4-5D6E-409C-BE32-E72D297353CC}">
              <c16:uniqueId val="{00000000-51DC-4E75-85A3-54F2DDAD2E59}"/>
            </c:ext>
          </c:extLst>
        </c:ser>
        <c:ser>
          <c:idx val="1"/>
          <c:order val="1"/>
          <c:tx>
            <c:strRef>
              <c:f>Sayfa6!$C$2</c:f>
              <c:strCache>
                <c:ptCount val="1"/>
                <c:pt idx="0">
                  <c:v>Hisse Senedi Temettüsü</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Sayfa6!$A$3:$A$7</c:f>
              <c:numCache>
                <c:formatCode>General</c:formatCode>
                <c:ptCount val="5"/>
                <c:pt idx="0">
                  <c:v>2014</c:v>
                </c:pt>
                <c:pt idx="1">
                  <c:v>2015</c:v>
                </c:pt>
                <c:pt idx="2">
                  <c:v>2016</c:v>
                </c:pt>
                <c:pt idx="3">
                  <c:v>2017</c:v>
                </c:pt>
                <c:pt idx="4">
                  <c:v>2018</c:v>
                </c:pt>
              </c:numCache>
            </c:numRef>
          </c:cat>
          <c:val>
            <c:numRef>
              <c:f>Sayfa6!$C$3:$C$6</c:f>
              <c:numCache>
                <c:formatCode>0%</c:formatCode>
                <c:ptCount val="4"/>
                <c:pt idx="0">
                  <c:v>0.02</c:v>
                </c:pt>
                <c:pt idx="1">
                  <c:v>0.03</c:v>
                </c:pt>
                <c:pt idx="2">
                  <c:v>0.05</c:v>
                </c:pt>
                <c:pt idx="3">
                  <c:v>0.03</c:v>
                </c:pt>
              </c:numCache>
            </c:numRef>
          </c:val>
          <c:smooth val="0"/>
          <c:extLst xmlns:c16r2="http://schemas.microsoft.com/office/drawing/2015/06/chart">
            <c:ext xmlns:c16="http://schemas.microsoft.com/office/drawing/2014/chart" uri="{C3380CC4-5D6E-409C-BE32-E72D297353CC}">
              <c16:uniqueId val="{00000001-51DC-4E75-85A3-54F2DDAD2E59}"/>
            </c:ext>
          </c:extLst>
        </c:ser>
        <c:dLbls>
          <c:dLblPos val="t"/>
          <c:showLegendKey val="0"/>
          <c:showVal val="1"/>
          <c:showCatName val="0"/>
          <c:showSerName val="0"/>
          <c:showPercent val="0"/>
          <c:showBubbleSize val="0"/>
        </c:dLbls>
        <c:smooth val="0"/>
        <c:axId val="732899392"/>
        <c:axId val="732904832"/>
      </c:lineChart>
      <c:catAx>
        <c:axId val="732899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732904832"/>
        <c:crosses val="autoZero"/>
        <c:auto val="1"/>
        <c:lblAlgn val="ctr"/>
        <c:lblOffset val="100"/>
        <c:noMultiLvlLbl val="0"/>
      </c:catAx>
      <c:valAx>
        <c:axId val="7329048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732899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C339-4F31-B0BF-0BB79DA25B04}"/>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C339-4F31-B0BF-0BB79DA25B04}"/>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C339-4F31-B0BF-0BB79DA25B04}"/>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C339-4F31-B0BF-0BB79DA25B04}"/>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C339-4F31-B0BF-0BB79DA25B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Sayfa1!$A$2:$A$6</c:f>
              <c:strCache>
                <c:ptCount val="5"/>
                <c:pt idx="0">
                  <c:v>KFH (Grup)</c:v>
                </c:pt>
                <c:pt idx="1">
                  <c:v>Vakıflar Genel Md.</c:v>
                </c:pt>
                <c:pt idx="2">
                  <c:v>İslam Kalkınma Bankası</c:v>
                </c:pt>
                <c:pt idx="3">
                  <c:v>Kuveyt Sosyal Güvenlik Kamu Kuruluşu</c:v>
                </c:pt>
                <c:pt idx="4">
                  <c:v>Diğer</c:v>
                </c:pt>
              </c:strCache>
            </c:strRef>
          </c:cat>
          <c:val>
            <c:numRef>
              <c:f>Sayfa1!$B$2:$B$6</c:f>
              <c:numCache>
                <c:formatCode>0.00%</c:formatCode>
                <c:ptCount val="5"/>
                <c:pt idx="0">
                  <c:v>0.62239999999999995</c:v>
                </c:pt>
                <c:pt idx="1">
                  <c:v>0.18720000000000001</c:v>
                </c:pt>
                <c:pt idx="2" formatCode="0%">
                  <c:v>0.09</c:v>
                </c:pt>
                <c:pt idx="3" formatCode="0%">
                  <c:v>0.09</c:v>
                </c:pt>
                <c:pt idx="4">
                  <c:v>1.04E-2</c:v>
                </c:pt>
              </c:numCache>
            </c:numRef>
          </c:val>
          <c:extLst xmlns:c16r2="http://schemas.microsoft.com/office/drawing/2015/06/chart">
            <c:ext xmlns:c16="http://schemas.microsoft.com/office/drawing/2014/chart" uri="{C3380CC4-5D6E-409C-BE32-E72D297353CC}">
              <c16:uniqueId val="{0000000A-C339-4F31-B0BF-0BB79DA25B04}"/>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F49EC-ADA0-4A72-8A99-BA234EE20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1636</TotalTime>
  <Pages>23</Pages>
  <Words>9968</Words>
  <Characters>56823</Characters>
  <Application>Microsoft Office Word</Application>
  <DocSecurity>0</DocSecurity>
  <Lines>473</Lines>
  <Paragraphs>133</Paragraphs>
  <ScaleCrop>false</ScaleCrop>
  <HeadingPairs>
    <vt:vector size="2" baseType="variant">
      <vt:variant>
        <vt:lpstr>Konu Başlığı</vt:lpstr>
      </vt:variant>
      <vt:variant>
        <vt:i4>1</vt:i4>
      </vt:variant>
    </vt:vector>
  </HeadingPairs>
  <TitlesOfParts>
    <vt:vector size="1" baseType="lpstr">
      <vt:lpstr/>
    </vt:vector>
  </TitlesOfParts>
  <Company>T.C. Istanbul Sabahattin Zaim Universitesi</Company>
  <LinksUpToDate>false</LinksUpToDate>
  <CharactersWithSpaces>66658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Zeyneb Hafsa Orhan</dc:creator>
  <cp:keywords/>
  <dc:description/>
  <cp:lastModifiedBy>Zeyneb Hafsa Orhan</cp:lastModifiedBy>
  <cp:revision>49</cp:revision>
  <dcterms:created xsi:type="dcterms:W3CDTF">2020-05-10T11:40:00Z</dcterms:created>
  <dcterms:modified xsi:type="dcterms:W3CDTF">2020-11-30T14:34:00Z</dcterms:modified>
</cp:coreProperties>
</file>